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2.0 -->
  <w:body>
    <w:p>
      <w:pPr>
        <w:pStyle w:val="pMsoNormal"/>
        <w:spacing w:before="0" w:after="0"/>
        <w:ind w:left="0" w:right="0"/>
        <w:jc w:val="right"/>
        <w:rPr>
          <w:rFonts w:ascii="Times New Roman" w:eastAsia="Times New Roman" w:hAnsi="Times New Roman" w:cs="Times New Roman"/>
          <w:sz w:val="21"/>
          <w:szCs w:val="21"/>
          <w:lang w:val="zh-CN" w:eastAsia="zh-CN"/>
        </w:rPr>
      </w:pPr>
      <w:r>
        <w:rPr>
          <w:rFonts w:ascii="KaiTi_GB2312" w:eastAsia="KaiTi_GB2312" w:hAnsi="KaiTi_GB2312" w:cs="KaiTi_GB2312"/>
          <w:b/>
          <w:bCs/>
          <w:sz w:val="30"/>
          <w:szCs w:val="30"/>
          <w:lang w:val="zh-CN" w:eastAsia="zh-CN"/>
        </w:rPr>
        <w:t>统一社会信用代码</w:t>
      </w:r>
      <w:r>
        <w:rPr>
          <w:rFonts w:ascii="Calibri" w:eastAsia="Calibri" w:hAnsi="Calibri" w:cs="Calibri"/>
          <w:b/>
          <w:bCs/>
          <w:sz w:val="30"/>
          <w:szCs w:val="30"/>
          <w:lang w:val="en-US" w:eastAsia="en-US"/>
        </w:rPr>
        <w:t>  </w:t>
      </w:r>
      <w:r>
        <w:rPr>
          <w:rFonts w:ascii="KaiTi_GB2312" w:eastAsia="KaiTi_GB2312" w:hAnsi="KaiTi_GB2312" w:cs="KaiTi_GB2312"/>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b/>
          <w:bCs/>
          <w:sz w:val="30"/>
          <w:szCs w:val="30"/>
          <w:lang w:val="en-US" w:eastAsia="en-US"/>
        </w:rPr>
        <w:t xml:space="preserve">   </w:t>
      </w:r>
      <w:r>
        <w:rPr>
          <w:rStyle w:val="spanfont21"/>
          <w:b/>
          <w:bCs/>
          <w:sz w:val="30"/>
          <w:szCs w:val="30"/>
          <w:lang w:val="en-US" w:eastAsia="en-US"/>
        </w:rPr>
        <w:t>12152625MB0W75458F</w:t>
      </w:r>
      <w:r>
        <w:rPr>
          <w:b/>
          <w:bCs/>
          <w:sz w:val="30"/>
          <w:szCs w:val="30"/>
          <w:lang w:val="en-US" w:eastAsia="en-US"/>
        </w:rPr>
        <w:t xml:space="preserve">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right"/>
        <w:rPr>
          <w:rFonts w:ascii="Times New Roman" w:eastAsia="Times New Roman" w:hAnsi="Times New Roman" w:cs="Times New Roman"/>
          <w:sz w:val="21"/>
          <w:szCs w:val="21"/>
          <w:lang w:val="zh-CN" w:eastAsia="zh-CN"/>
        </w:rPr>
      </w:pPr>
      <w:r>
        <w:rPr>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SimHei" w:eastAsia="SimHei" w:hAnsi="SimHei" w:cs="SimHei"/>
          <w:b/>
          <w:bCs/>
          <w:spacing w:val="40"/>
          <w:sz w:val="52"/>
          <w:szCs w:val="52"/>
          <w:lang w:val="zh-CN" w:eastAsia="zh-CN"/>
        </w:rPr>
        <w:t>事业单位法人年度报告书</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pacing w:val="30"/>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pacing w:val="30"/>
          <w:sz w:val="36"/>
          <w:szCs w:val="36"/>
          <w:lang w:val="zh-CN" w:eastAsia="zh-CN"/>
        </w:rPr>
        <w:t>（</w:t>
      </w:r>
      <w:r>
        <w:rPr>
          <w:b/>
          <w:bCs/>
          <w:spacing w:val="30"/>
          <w:sz w:val="36"/>
          <w:szCs w:val="36"/>
          <w:lang w:val="en-US" w:eastAsia="en-US"/>
        </w:rPr>
        <w:t xml:space="preserve">  </w:t>
      </w:r>
      <w:r>
        <w:rPr>
          <w:rStyle w:val="spanfont21"/>
          <w:b/>
          <w:bCs/>
          <w:sz w:val="30"/>
          <w:szCs w:val="30"/>
          <w:lang w:val="en-US" w:eastAsia="en-US"/>
        </w:rPr>
        <w:t>2022</w:t>
      </w:r>
      <w:r>
        <w:rPr>
          <w:b/>
          <w:bCs/>
          <w:spacing w:val="30"/>
          <w:sz w:val="36"/>
          <w:szCs w:val="36"/>
          <w:lang w:val="en-US" w:eastAsia="en-US"/>
        </w:rPr>
        <w:t xml:space="preserve">  </w:t>
      </w:r>
      <w:r>
        <w:rPr>
          <w:rFonts w:ascii="KaiTi_GB2312" w:eastAsia="KaiTi_GB2312" w:hAnsi="KaiTi_GB2312" w:cs="KaiTi_GB2312"/>
          <w:b/>
          <w:bCs/>
          <w:spacing w:val="30"/>
          <w:sz w:val="36"/>
          <w:szCs w:val="36"/>
          <w:lang w:val="zh-CN" w:eastAsia="zh-CN"/>
        </w:rPr>
        <w:t>年度）</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sz w:val="36"/>
          <w:szCs w:val="36"/>
          <w:lang w:val="en-US" w:eastAsia="en-US"/>
        </w:rPr>
        <w:t> </w:t>
      </w:r>
    </w:p>
    <w:tbl>
      <w:tblPr>
        <w:tblStyle w:val="MsoNormalTable"/>
        <w:jc w:val="center"/>
        <w:tblInd w:w="-139" w:type="dxa"/>
        <w:tblCellMar>
          <w:top w:w="0" w:type="dxa"/>
          <w:left w:w="0" w:type="dxa"/>
          <w:bottom w:w="0" w:type="dxa"/>
          <w:right w:w="0" w:type="dxa"/>
        </w:tblCellMar>
        <w:tblLook w:val="05E0"/>
      </w:tblPr>
      <w:tblGrid>
        <w:gridCol w:w="2860"/>
        <w:gridCol w:w="5753"/>
      </w:tblGrid>
      <w:tr>
        <w:tblPrEx>
          <w:jc w:val="center"/>
          <w:tblInd w:w="-139" w:type="dxa"/>
          <w:tblCellMar>
            <w:top w:w="0" w:type="dxa"/>
            <w:left w:w="0" w:type="dxa"/>
            <w:bottom w:w="0" w:type="dxa"/>
            <w:right w:w="0" w:type="dxa"/>
          </w:tblCellMar>
          <w:tblLook w:val="05E0"/>
        </w:tblPrEx>
        <w:trPr>
          <w:trHeight w:val="615"/>
          <w:jc w:val="center"/>
        </w:trPr>
        <w:tc>
          <w:tcPr>
            <w:tcW w:w="263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单 位 名 称</w:t>
            </w:r>
          </w:p>
        </w:tc>
        <w:tc>
          <w:tcPr>
            <w:tcW w:w="552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en-US" w:eastAsia="en-US"/>
              </w:rPr>
              <w:t>化德县园林服务中心</w:t>
            </w:r>
          </w:p>
        </w:tc>
      </w:tr>
    </w:tbl>
    <w:p>
      <w:pPr>
        <w:pStyle w:val="pMsoNormal"/>
        <w:spacing w:before="0" w:after="0"/>
        <w:ind w:left="0" w:right="0"/>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tbl>
      <w:tblPr>
        <w:tblStyle w:val="MsoNormalTable"/>
        <w:jc w:val="center"/>
        <w:tblInd w:w="-59" w:type="dxa"/>
        <w:tblCellMar>
          <w:top w:w="0" w:type="dxa"/>
          <w:left w:w="0" w:type="dxa"/>
          <w:bottom w:w="0" w:type="dxa"/>
          <w:right w:w="0" w:type="dxa"/>
        </w:tblCellMar>
        <w:tblLook w:val="05E0"/>
      </w:tblPr>
      <w:tblGrid>
        <w:gridCol w:w="2820"/>
        <w:gridCol w:w="5713"/>
      </w:tblGrid>
      <w:tr>
        <w:tblPrEx>
          <w:jc w:val="center"/>
          <w:tblInd w:w="-59" w:type="dxa"/>
          <w:tblCellMar>
            <w:top w:w="0" w:type="dxa"/>
            <w:left w:w="0" w:type="dxa"/>
            <w:bottom w:w="0" w:type="dxa"/>
            <w:right w:w="0" w:type="dxa"/>
          </w:tblCellMar>
          <w:tblLook w:val="05E0"/>
        </w:tblPrEx>
        <w:trPr>
          <w:trHeight w:val="615"/>
          <w:jc w:val="center"/>
        </w:trPr>
        <w:tc>
          <w:tcPr>
            <w:tcW w:w="2591" w:type="dxa"/>
            <w:noWrap w:val="0"/>
            <w:tcMar>
              <w:top w:w="0" w:type="dxa"/>
              <w:left w:w="113" w:type="dxa"/>
              <w:bottom w:w="0" w:type="dxa"/>
              <w:right w:w="113" w:type="dxa"/>
            </w:tcMar>
            <w:vAlign w:val="bottom"/>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51"/>
                <w:b/>
                <w:bCs/>
                <w:i w:val="0"/>
                <w:iCs w:val="0"/>
                <w:smallCaps w:val="0"/>
                <w:color w:val="000000"/>
                <w:sz w:val="36"/>
                <w:szCs w:val="36"/>
                <w:lang w:val="zh-CN" w:eastAsia="zh-CN"/>
              </w:rPr>
              <w:t>法</w:t>
            </w:r>
            <w:r>
              <w:rPr>
                <w:rStyle w:val="spanfont51"/>
                <w:b/>
                <w:bCs/>
                <w:i w:val="0"/>
                <w:iCs w:val="0"/>
                <w:smallCaps w:val="0"/>
                <w:color w:val="000000"/>
                <w:spacing w:val="30"/>
                <w:sz w:val="36"/>
                <w:szCs w:val="36"/>
                <w:lang w:val="zh-CN" w:eastAsia="zh-CN"/>
              </w:rPr>
              <w:t>定代表</w:t>
            </w:r>
            <w:r>
              <w:rPr>
                <w:rStyle w:val="spanfont51"/>
                <w:b/>
                <w:bCs/>
                <w:i w:val="0"/>
                <w:iCs w:val="0"/>
                <w:smallCaps w:val="0"/>
                <w:color w:val="000000"/>
                <w:sz w:val="36"/>
                <w:szCs w:val="36"/>
                <w:lang w:val="zh-CN" w:eastAsia="zh-CN"/>
              </w:rPr>
              <w:t>人</w:t>
            </w:r>
          </w:p>
        </w:tc>
        <w:tc>
          <w:tcPr>
            <w:tcW w:w="5480" w:type="dxa"/>
            <w:tcBorders>
              <w:bottom w:val="single" w:sz="12" w:space="0" w:color="000000"/>
            </w:tcBorders>
            <w:noWrap w:val="0"/>
            <w:tcMar>
              <w:top w:w="0" w:type="dxa"/>
              <w:left w:w="113" w:type="dxa"/>
              <w:bottom w:w="0" w:type="dxa"/>
              <w:right w:w="113" w:type="dxa"/>
            </w:tcMar>
            <w:vAlign w:val="bottom"/>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b w:val="0"/>
                <w:bCs w:val="0"/>
                <w:i w:val="0"/>
                <w:iCs w:val="0"/>
                <w:smallCaps w:val="0"/>
                <w:color w:val="000000"/>
                <w:sz w:val="20"/>
                <w:szCs w:val="20"/>
                <w:lang w:val="en-US" w:eastAsia="en-US"/>
              </w:rPr>
              <w:t> </w:t>
            </w:r>
          </w:p>
        </w:tc>
      </w:tr>
    </w:tbl>
    <w:p>
      <w:pPr>
        <w:pStyle w:val="pMsoNormal"/>
        <w:spacing w:before="0" w:after="0"/>
        <w:ind w:left="0" w:right="0" w:firstLine="723"/>
        <w:rPr>
          <w:rFonts w:ascii="Times New Roman" w:eastAsia="Times New Roman" w:hAnsi="Times New Roman" w:cs="Times New Roman"/>
          <w:sz w:val="21"/>
          <w:szCs w:val="21"/>
          <w:lang w:val="zh-CN" w:eastAsia="zh-CN"/>
        </w:rPr>
      </w:pPr>
      <w:r>
        <w:rPr>
          <w:rFonts w:ascii="Calibri" w:eastAsia="Calibri" w:hAnsi="Calibri" w:cs="Calibri"/>
          <w:b/>
          <w:bCs/>
          <w:sz w:val="24"/>
          <w:szCs w:val="24"/>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Calibri" w:eastAsia="Calibri" w:hAnsi="Calibri" w:cs="Calibri"/>
          <w:b/>
          <w:bCs/>
          <w:sz w:val="30"/>
          <w:szCs w:val="30"/>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u w:val="single"/>
          <w:lang w:val="en-US" w:eastAsia="en-US"/>
        </w:rPr>
        <w:t> </w:t>
      </w:r>
    </w:p>
    <w:p>
      <w:pPr>
        <w:pStyle w:val="pMsoNormal"/>
        <w:spacing w:before="0" w:after="0"/>
        <w:ind w:left="0" w:right="0"/>
        <w:jc w:val="center"/>
        <w:rPr>
          <w:rFonts w:ascii="Times New Roman" w:eastAsia="Times New Roman" w:hAnsi="Times New Roman" w:cs="Times New Roman"/>
          <w:sz w:val="21"/>
          <w:szCs w:val="21"/>
          <w:lang w:val="zh-CN" w:eastAsia="zh-CN"/>
        </w:rPr>
      </w:pPr>
      <w:r>
        <w:rPr>
          <w:rFonts w:ascii="KaiTi_GB2312" w:eastAsia="KaiTi_GB2312" w:hAnsi="KaiTi_GB2312" w:cs="KaiTi_GB2312"/>
          <w:b/>
          <w:bCs/>
          <w:sz w:val="32"/>
          <w:szCs w:val="32"/>
          <w:lang w:val="zh-CN" w:eastAsia="zh-CN"/>
        </w:rPr>
        <w:t>国家事业单位登记管理局制</w:t>
      </w:r>
    </w:p>
    <w:p>
      <w:pPr>
        <w:pStyle w:val="pMsoNormal"/>
        <w:spacing w:before="0" w:after="0"/>
        <w:ind w:left="0" w:right="0"/>
        <w:jc w:val="center"/>
        <w:rPr>
          <w:rFonts w:ascii="Times New Roman" w:eastAsia="Times New Roman" w:hAnsi="Times New Roman" w:cs="Times New Roman"/>
          <w:sz w:val="21"/>
          <w:szCs w:val="21"/>
          <w:lang w:val="zh-CN" w:eastAsia="zh-CN"/>
        </w:rPr>
      </w:pPr>
      <w:r>
        <w:rPr>
          <w:b/>
          <w:bCs/>
          <w:sz w:val="32"/>
          <w:szCs w:val="32"/>
          <w:lang w:val="en-US" w:eastAsia="en-US"/>
        </w:rPr>
        <w:t> </w:t>
      </w:r>
    </w:p>
    <w:tbl>
      <w:tblPr>
        <w:tblStyle w:val="MsoNormalTable"/>
        <w:tblInd w:w="108" w:type="dxa"/>
        <w:tblCellMar>
          <w:top w:w="0" w:type="dxa"/>
          <w:left w:w="0" w:type="dxa"/>
          <w:bottom w:w="0" w:type="dxa"/>
          <w:right w:w="0" w:type="dxa"/>
        </w:tblCellMar>
        <w:tblLook w:val="05E0"/>
      </w:tblPr>
      <w:tblGrid>
        <w:gridCol w:w="1403"/>
        <w:gridCol w:w="549"/>
        <w:gridCol w:w="6428"/>
        <w:gridCol w:w="476"/>
        <w:gridCol w:w="644"/>
      </w:tblGrid>
      <w:tr>
        <w:tblPrEx>
          <w:tblInd w:w="108" w:type="dxa"/>
          <w:tblCellMar>
            <w:top w:w="0" w:type="dxa"/>
            <w:left w:w="0" w:type="dxa"/>
            <w:bottom w:w="0" w:type="dxa"/>
            <w:right w:w="0" w:type="dxa"/>
          </w:tblCellMar>
          <w:tblLook w:val="05E0"/>
        </w:tblPrEx>
        <w:trPr>
          <w:cantSplit/>
          <w:trHeight w:val="821"/>
        </w:trPr>
        <w:tc>
          <w:tcPr>
            <w:tcW w:w="1801" w:type="dxa"/>
            <w:vMerge w:val="restart"/>
            <w:tcBorders>
              <w:top w:val="single" w:sz="12" w:space="0" w:color="000000"/>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事业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法人</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证书》</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登载</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事项</w:t>
            </w:r>
          </w:p>
        </w:tc>
        <w:tc>
          <w:tcPr>
            <w:tcW w:w="2262" w:type="dxa"/>
            <w:tcBorders>
              <w:top w:val="single" w:sz="12" w:space="0" w:color="000000"/>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单位名称</w:t>
            </w:r>
          </w:p>
        </w:tc>
        <w:tc>
          <w:tcPr>
            <w:tcW w:w="6185" w:type="dxa"/>
            <w:gridSpan w:val="3"/>
            <w:tcBorders>
              <w:top w:val="single" w:sz="12" w:space="0" w:color="000000"/>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line="320" w:lineRule="atLeast"/>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化德县园林服务中心</w:t>
            </w:r>
          </w:p>
        </w:tc>
      </w:tr>
      <w:tr>
        <w:tblPrEx>
          <w:tblInd w:w="108" w:type="dxa"/>
          <w:tblCellMar>
            <w:top w:w="0" w:type="dxa"/>
            <w:left w:w="0" w:type="dxa"/>
            <w:bottom w:w="0" w:type="dxa"/>
            <w:right w:w="0" w:type="dxa"/>
          </w:tblCellMar>
          <w:tblLook w:val="05E0"/>
        </w:tblPrEx>
        <w:trPr>
          <w:cantSplit/>
          <w:trHeight w:val="3937"/>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宗旨</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业务范围</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宗旨：发展全县园林事业 美化居住环境 提升城镇品味。业务范围：负责县城内的园林设计、审定、建设、验收和维护管理，拟定全县园林发展规划并组织实施；对城镇各出入口、各类公园、广场、道路、机关单位及小区庭院园林工作进行指导和组织实施；负责创建园林县城等园林工作。</w:t>
            </w:r>
          </w:p>
        </w:tc>
      </w:tr>
      <w:tr>
        <w:tblPrEx>
          <w:tblInd w:w="108" w:type="dxa"/>
          <w:tblCellMar>
            <w:top w:w="0" w:type="dxa"/>
            <w:left w:w="0" w:type="dxa"/>
            <w:bottom w:w="0" w:type="dxa"/>
            <w:right w:w="0" w:type="dxa"/>
          </w:tblCellMar>
          <w:tblLook w:val="05E0"/>
        </w:tblPrEx>
        <w:trPr>
          <w:cantSplit/>
          <w:trHeight w:val="1253"/>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住</w:t>
            </w:r>
            <w:r>
              <w:rPr>
                <w:b/>
                <w:bCs/>
                <w:i w:val="0"/>
                <w:iCs w:val="0"/>
                <w:smallCaps w:val="0"/>
                <w:color w:val="000000"/>
                <w:sz w:val="32"/>
                <w:szCs w:val="32"/>
                <w:lang w:val="en-US" w:eastAsia="en-US"/>
              </w:rPr>
              <w:t xml:space="preserve">    </w:t>
            </w:r>
            <w:r>
              <w:rPr>
                <w:rFonts w:ascii="KaiTi_GB2312" w:eastAsia="KaiTi_GB2312" w:hAnsi="KaiTi_GB2312" w:cs="KaiTi_GB2312"/>
                <w:b/>
                <w:bCs/>
                <w:i w:val="0"/>
                <w:iCs w:val="0"/>
                <w:smallCaps w:val="0"/>
                <w:color w:val="000000"/>
                <w:sz w:val="32"/>
                <w:szCs w:val="32"/>
                <w:lang w:val="zh-CN" w:eastAsia="zh-CN"/>
              </w:rPr>
              <w:t>所</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化德县长顺镇建设综合大楼</w:t>
            </w:r>
          </w:p>
        </w:tc>
      </w:tr>
      <w:tr>
        <w:tblPrEx>
          <w:tblInd w:w="108" w:type="dxa"/>
          <w:tblCellMar>
            <w:top w:w="0" w:type="dxa"/>
            <w:left w:w="0" w:type="dxa"/>
            <w:bottom w:w="0" w:type="dxa"/>
            <w:right w:w="0" w:type="dxa"/>
          </w:tblCellMar>
          <w:tblLook w:val="05E0"/>
        </w:tblPrEx>
        <w:trPr>
          <w:cantSplit/>
          <w:trHeight w:val="885"/>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法定代表人</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温海</w:t>
            </w:r>
          </w:p>
        </w:tc>
      </w:tr>
      <w:tr>
        <w:tblPrEx>
          <w:tblInd w:w="108" w:type="dxa"/>
          <w:tblCellMar>
            <w:top w:w="0" w:type="dxa"/>
            <w:left w:w="0" w:type="dxa"/>
            <w:bottom w:w="0" w:type="dxa"/>
            <w:right w:w="0" w:type="dxa"/>
          </w:tblCellMar>
          <w:tblLook w:val="05E0"/>
        </w:tblPrEx>
        <w:trPr>
          <w:cantSplit/>
          <w:trHeight w:val="786"/>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开办资金</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50</w:t>
            </w:r>
            <w:r>
              <w:rPr>
                <w:rStyle w:val="spanfont71"/>
                <w:rFonts w:ascii="KaiTi_GB2312" w:eastAsia="KaiTi_GB2312" w:hAnsi="KaiTi_GB2312" w:cs="KaiTi_GB2312"/>
                <w:b w:val="0"/>
                <w:bCs w:val="0"/>
                <w:i w:val="0"/>
                <w:iCs w:val="0"/>
                <w:smallCaps w:val="0"/>
                <w:color w:val="000000"/>
                <w:sz w:val="28"/>
                <w:szCs w:val="28"/>
                <w:lang w:val="zh-CN" w:eastAsia="zh-CN"/>
              </w:rPr>
              <w:t>（万元）</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zh-CN" w:eastAsia="zh-CN"/>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经费来源</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财政补助（全额拨款）</w:t>
            </w:r>
          </w:p>
        </w:tc>
      </w:tr>
      <w:tr>
        <w:tblPrEx>
          <w:tblInd w:w="108" w:type="dxa"/>
          <w:tblCellMar>
            <w:top w:w="0" w:type="dxa"/>
            <w:left w:w="0" w:type="dxa"/>
            <w:bottom w:w="0" w:type="dxa"/>
            <w:right w:w="0" w:type="dxa"/>
          </w:tblCellMar>
          <w:tblLook w:val="05E0"/>
        </w:tblPrEx>
        <w:trPr>
          <w:cantSplit/>
          <w:trHeight w:val="824"/>
        </w:trPr>
        <w:tc>
          <w:tcPr>
            <w:vMerge/>
            <w:tcBorders>
              <w:left w:val="single" w:sz="12" w:space="0" w:color="000000"/>
              <w:bottom w:val="single" w:sz="8" w:space="0" w:color="000000"/>
              <w:right w:val="single" w:sz="8" w:space="0" w:color="000000"/>
            </w:tcBorders>
            <w:vAlign w:val="center"/>
            <w:hideMark/>
          </w:tcPr>
          <w:p>
            <w:pPr>
              <w:rPr>
                <w:rStyle w:val="spanfont71"/>
                <w:rFonts w:ascii="KaiTi_GB2312" w:eastAsia="KaiTi_GB2312" w:hAnsi="KaiTi_GB2312" w:cs="KaiTi_GB2312"/>
                <w:b w:val="0"/>
                <w:bCs w:val="0"/>
                <w:i w:val="0"/>
                <w:iCs w:val="0"/>
                <w:smallCaps w:val="0"/>
                <w:color w:val="000000"/>
                <w:sz w:val="28"/>
                <w:szCs w:val="28"/>
                <w:lang w:val="en-US" w:eastAsia="en-US"/>
              </w:rPr>
            </w:pPr>
          </w:p>
        </w:tc>
        <w:tc>
          <w:tcPr>
            <w:tcW w:w="226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举办单位</w:t>
            </w:r>
          </w:p>
        </w:tc>
        <w:tc>
          <w:tcPr>
            <w:tcW w:w="6185" w:type="dxa"/>
            <w:gridSpan w:val="3"/>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化德县人民政府</w:t>
            </w:r>
          </w:p>
        </w:tc>
      </w:tr>
      <w:tr>
        <w:tblPrEx>
          <w:tblInd w:w="108" w:type="dxa"/>
          <w:tblCellMar>
            <w:top w:w="0" w:type="dxa"/>
            <w:left w:w="0" w:type="dxa"/>
            <w:bottom w:w="0" w:type="dxa"/>
            <w:right w:w="0" w:type="dxa"/>
          </w:tblCellMar>
          <w:tblLook w:val="05E0"/>
        </w:tblPrEx>
        <w:trPr>
          <w:cantSplit/>
          <w:trHeight w:val="818"/>
        </w:trPr>
        <w:tc>
          <w:tcPr>
            <w:tcW w:w="1801" w:type="dxa"/>
            <w:vMerge w:val="restart"/>
            <w:tcBorders>
              <w:left w:val="single" w:sz="12" w:space="0" w:color="000000"/>
              <w:bottom w:val="none" w:sz="0" w:space="0" w:color="auto"/>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资产</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损益</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净资产合计（所有者权益合计）</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年初数（万元）</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rFonts w:ascii="KaiTi_GB2312" w:eastAsia="KaiTi_GB2312" w:hAnsi="KaiTi_GB2312" w:cs="KaiTi_GB2312"/>
                <w:b w:val="0"/>
                <w:bCs w:val="0"/>
                <w:i w:val="0"/>
                <w:iCs w:val="0"/>
                <w:smallCaps w:val="0"/>
                <w:color w:val="000000"/>
                <w:sz w:val="32"/>
                <w:szCs w:val="32"/>
                <w:lang w:val="zh-CN" w:eastAsia="zh-CN"/>
              </w:rPr>
              <w:t>年末数（万元）</w:t>
            </w:r>
          </w:p>
        </w:tc>
      </w:tr>
      <w:tr>
        <w:tblPrEx>
          <w:tblInd w:w="108" w:type="dxa"/>
          <w:tblCellMar>
            <w:top w:w="0" w:type="dxa"/>
            <w:left w:w="0" w:type="dxa"/>
            <w:bottom w:w="0" w:type="dxa"/>
            <w:right w:w="0" w:type="dxa"/>
          </w:tblCellMar>
          <w:tblLook w:val="05E0"/>
        </w:tblPrEx>
        <w:trPr>
          <w:cantSplit/>
          <w:trHeight w:val="818"/>
        </w:trPr>
        <w:tc>
          <w:tcPr>
            <w:vMerge/>
            <w:tcBorders>
              <w:left w:val="single" w:sz="12" w:space="0" w:color="000000"/>
              <w:bottom w:val="single" w:sz="8" w:space="0" w:color="000000"/>
              <w:right w:val="single" w:sz="8" w:space="0" w:color="000000"/>
            </w:tcBorders>
            <w:vAlign w:val="center"/>
            <w:hideMark/>
          </w:tcPr>
          <w:p>
            <w:pPr>
              <w:rPr>
                <w:rStyle w:val="spanfont61"/>
                <w:rFonts w:ascii="KaiTi_GB2312" w:eastAsia="KaiTi_GB2312" w:hAnsi="KaiTi_GB2312" w:cs="KaiTi_GB2312"/>
                <w:b w:val="0"/>
                <w:bCs w:val="0"/>
                <w:i w:val="0"/>
                <w:iCs w:val="0"/>
                <w:smallCaps w:val="0"/>
                <w:color w:val="000000"/>
                <w:sz w:val="32"/>
                <w:szCs w:val="32"/>
                <w:lang w:val="zh-CN" w:eastAsia="zh-CN"/>
              </w:rPr>
            </w:pP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21.2336</w:t>
            </w:r>
          </w:p>
        </w:tc>
        <w:tc>
          <w:tcPr>
            <w:tcW w:w="4389" w:type="dxa"/>
            <w:gridSpan w:val="2"/>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font71"/>
                <w:b w:val="0"/>
                <w:bCs w:val="0"/>
                <w:i w:val="0"/>
                <w:iCs w:val="0"/>
                <w:smallCaps w:val="0"/>
                <w:color w:val="000000"/>
                <w:sz w:val="32"/>
                <w:szCs w:val="32"/>
                <w:lang w:val="en-US" w:eastAsia="en-US"/>
              </w:rPr>
              <w:t>17.8523</w:t>
            </w:r>
          </w:p>
        </w:tc>
      </w:tr>
      <w:tr>
        <w:tblPrEx>
          <w:tblInd w:w="108" w:type="dxa"/>
          <w:tblCellMar>
            <w:top w:w="0" w:type="dxa"/>
            <w:left w:w="0" w:type="dxa"/>
            <w:bottom w:w="0" w:type="dxa"/>
            <w:right w:w="0" w:type="dxa"/>
          </w:tblCellMar>
          <w:tblLook w:val="05E0"/>
        </w:tblPrEx>
        <w:trPr>
          <w:trHeight w:val="797"/>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网上名称</w:t>
            </w:r>
          </w:p>
        </w:tc>
        <w:tc>
          <w:tcPr>
            <w:tcW w:w="4058" w:type="dxa"/>
            <w:gridSpan w:val="2"/>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en-US" w:eastAsia="en-US"/>
              </w:rPr>
              <w:t>化德县园林服务中心</w:t>
            </w:r>
          </w:p>
        </w:tc>
        <w:tc>
          <w:tcPr>
            <w:tcW w:w="1932" w:type="dxa"/>
            <w:tcBorders>
              <w:bottom w:val="single" w:sz="8" w:space="0" w:color="000000"/>
              <w:right w:val="single" w:sz="8" w:space="0" w:color="000000"/>
            </w:tcBorders>
            <w:noWrap w:val="0"/>
            <w:tcMar>
              <w:top w:w="0" w:type="dxa"/>
              <w:left w:w="11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从业人数</w:t>
            </w:r>
          </w:p>
        </w:tc>
        <w:tc>
          <w:tcPr>
            <w:tcW w:w="2688" w:type="dxa"/>
            <w:tcBorders>
              <w:bottom w:val="single" w:sz="8" w:space="0" w:color="000000"/>
              <w:right w:val="single" w:sz="12" w:space="0" w:color="000000"/>
            </w:tcBorders>
            <w:noWrap w:val="0"/>
            <w:tcMar>
              <w:top w:w="0" w:type="dxa"/>
              <w:left w:w="113" w:type="dxa"/>
              <w:bottom w:w="0" w:type="dxa"/>
              <w:right w:w="123" w:type="dxa"/>
            </w:tcMar>
            <w:vAlign w:val="center"/>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61"/>
                <w:b w:val="0"/>
                <w:bCs w:val="0"/>
                <w:i w:val="0"/>
                <w:iCs w:val="0"/>
                <w:smallCaps w:val="0"/>
                <w:color w:val="000000"/>
                <w:sz w:val="32"/>
                <w:szCs w:val="32"/>
                <w:lang w:val="en-US" w:eastAsia="en-US"/>
              </w:rPr>
              <w:t>19</w:t>
            </w:r>
          </w:p>
        </w:tc>
      </w:tr>
      <w:tr>
        <w:tblPrEx>
          <w:tblInd w:w="108" w:type="dxa"/>
          <w:tblCellMar>
            <w:top w:w="0" w:type="dxa"/>
            <w:left w:w="0" w:type="dxa"/>
            <w:bottom w:w="0" w:type="dxa"/>
            <w:right w:w="0" w:type="dxa"/>
          </w:tblCellMar>
          <w:tblLook w:val="05E0"/>
        </w:tblPrEx>
        <w:trPr>
          <w:cantSplit/>
          <w:trHeight w:val="649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对</w:t>
            </w:r>
            <w:r>
              <w:rPr>
                <w:rStyle w:val="spanGramE"/>
                <w:rFonts w:ascii="KaiTi_GB2312" w:eastAsia="KaiTi_GB2312" w:hAnsi="KaiTi_GB2312" w:cs="KaiTi_GB2312"/>
                <w:b/>
                <w:bCs/>
                <w:i w:val="0"/>
                <w:iCs w:val="0"/>
                <w:smallCaps w:val="0"/>
                <w:color w:val="000000"/>
                <w:sz w:val="32"/>
                <w:szCs w:val="32"/>
                <w:lang w:val="zh-CN" w:eastAsia="zh-CN"/>
              </w:rPr>
              <w:t>《</w:t>
            </w:r>
            <w:r>
              <w:rPr>
                <w:rFonts w:ascii="KaiTi_GB2312" w:eastAsia="KaiTi_GB2312" w:hAnsi="KaiTi_GB2312" w:cs="KaiTi_GB2312"/>
                <w:b/>
                <w:bCs/>
                <w:i w:val="0"/>
                <w:iCs w:val="0"/>
                <w:smallCaps w:val="0"/>
                <w:color w:val="000000"/>
                <w:sz w:val="32"/>
                <w:szCs w:val="32"/>
                <w:lang w:val="zh-CN" w:eastAsia="zh-CN"/>
              </w:rPr>
              <w:t>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例</w:t>
            </w:r>
            <w:r>
              <w:rPr>
                <w:rStyle w:val="spanGramE"/>
                <w:rFonts w:ascii="KaiTi_GB2312" w:eastAsia="KaiTi_GB2312" w:hAnsi="KaiTi_GB2312" w:cs="KaiTi_GB2312"/>
                <w:b/>
                <w:bCs/>
                <w:i w:val="0"/>
                <w:iCs w:val="0"/>
                <w:smallCaps w:val="0"/>
                <w:color w:val="000000"/>
                <w:sz w:val="32"/>
                <w:szCs w:val="32"/>
                <w:lang w:val="zh-CN" w:eastAsia="zh-CN"/>
              </w:rPr>
              <w:t>》和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实施细</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则有关</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变更登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记规定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的执行</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7354"/>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开</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展</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业</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务</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活</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动</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情</w:t>
            </w:r>
          </w:p>
          <w:p>
            <w:pPr>
              <w:pStyle w:val="pMsoNormal"/>
              <w:spacing w:before="0" w:after="0"/>
              <w:ind w:left="0" w:right="0"/>
              <w:jc w:val="center"/>
              <w:rPr>
                <w:rFonts w:ascii="Times New Roman" w:eastAsia="Times New Roman" w:hAnsi="Times New Roman" w:cs="Times New Roman"/>
                <w:b w:val="0"/>
                <w:bCs w:val="0"/>
                <w:i w:val="0"/>
                <w:iCs w:val="0"/>
                <w:smallCaps w:val="0"/>
                <w:color w:val="000000"/>
                <w:sz w:val="21"/>
                <w:szCs w:val="21"/>
                <w:lang w:val="zh-CN" w:eastAsia="zh-CN"/>
              </w:rPr>
            </w:pP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2022年在县委、政府的坚强领导下，在上级业务部门的关心指导下，我中心以创建国家级园林县城为目标，精心组织，加强领导，积极开展园林绿化建设和养护各项工作，县城园林绿化管理得到加强，城区绿化景观效果和档次进一步提升，城区生态环境得到很大的改善。现将2022年度园林绿化工作总结以及2023年工作计划报告如下。 一、深入开展党史学习教育主题活动 1、丰富学习内容。深入学习领会习近平总书记在党史学习教育动员大会上的重要讲话精神、党的二十大精神，习近平总书记关于内蒙古重要讲话重要指示批示精神、《论中国共产党历史》、《习近平新时代中国特色社会主义思想学习问答》、《毛泽东邓小平江泽民胡锦涛关于中国共产党历史论述摘编》、《论中国共产党简史》、用好《中国共产党的100年》《中华人民共和国简史》《改革开放简史》《社会主义发展简史》等重要参考资料。坚持读原著、学原文、悟原理、逐</w:t>
            </w:r>
            <w:r>
              <w:rPr>
                <w:rStyle w:val="spanfont71"/>
                <w:rFonts w:ascii="SimSun" w:eastAsia="SimSun" w:hAnsi="SimSun" w:cs="SimSun"/>
                <w:b w:val="0"/>
                <w:bCs w:val="0"/>
                <w:i w:val="0"/>
                <w:iCs w:val="0"/>
                <w:smallCaps w:val="0"/>
                <w:color w:val="000000"/>
                <w:sz w:val="28"/>
                <w:szCs w:val="28"/>
                <w:lang w:val="en-US" w:eastAsia="en-US"/>
              </w:rPr>
              <w:t>綿</w:t>
            </w:r>
            <w:r>
              <w:rPr>
                <w:rStyle w:val="spanfont71"/>
                <w:rFonts w:ascii="KaiTi_GB2312" w:eastAsia="KaiTi_GB2312" w:hAnsi="KaiTi_GB2312" w:cs="KaiTi_GB2312"/>
                <w:b w:val="0"/>
                <w:bCs w:val="0"/>
                <w:i w:val="0"/>
                <w:iCs w:val="0"/>
                <w:smallCaps w:val="0"/>
                <w:color w:val="000000"/>
                <w:sz w:val="28"/>
                <w:szCs w:val="28"/>
                <w:lang w:val="en-US" w:eastAsia="en-US"/>
              </w:rPr>
              <w:t xml:space="preserve">学习、深刻领会。及时跟进学习习近平总书记关于党史学习教育的重要讲话和最新指示精神。 2、加强学习安排。坚持集中学习和自主学习相结合，坚持规定动作和自选动作相结合，采取特色鲜明、形式多样的学引教育方式。通过组织集体自学，成立学习小组，开办“夜校班”和开设“读书班”，原原本本学习习近平总书记重要讲话和指定学习资料。用好其他参考资料，做到对党史的主要脉络有基本了解，对党史上的重大事件、重要会议、重要人物有基本把握，对党的思想理论、精神谱系、历史经验有基本理解，为深化学习教育打下坚实基础。坚持真学、细学、深学，坚持边学习边思考、边学习边总结，做到常学常新、常思常悟，常研常得。 3、开展“我为群众办实事”实践活动。为了更好开展好“我为群众办实事”活动，我中心成立了我是党员我帮你服务队和我是干部我帮你服务队，充分发挥党员干部的聪明才智，为广大群众提供服务和帮助。通过实地走访、摸排及时了解掌握群众“急难愁盼”问题，掌握实情，真正把情况摸清楚，发现问题建立台账，并指定责任人和办结时限，把症状分析透，研究提出解决问题、改进工作办法举措，用心用情用力解决群众关心的问题，一件一件抓落实，让群众看到变化、得到实惠。 二、加大园林绿化建设力度，巩固园林县城创建成果 1、2022年园林绿化工程建设项目 今年我中心协助化德县纪委监委对其院内绿化进行提升改造，建设规模2500平米左右，移植各类树木70余株。新栽各类乔木420余株，各类灌木120余丛。地被花卉种植2000余平米。其中新栽100年以上油松2株，70年以上油松8株。为下一步申报市级“园林式单位”打下坚实基础。 2、2022年园林绿地养护项目 为了提高我县园林绿化树木的成活率，美化环境、提升居民生活质量，我中心主要养护工程均按化德县现行劳务工资标准雇用人工和相关机械完成。这样不仅为政府财政节约了不少资金，还能有效保障我县园林绿化养护工作得到很大提升。上半年我们集中对城镇八街八路主次干道的园林绿化成果进行了巩固和提升，对道路两侧行道树和绿篱进行修剪和树木浇灌。 截止目前我中心已完成以下养护工程： 一是重点长春大街、金山北路绿化带绿篱进行修剪，共修剪5.2858万平方米。 二是对长春大街道路两侧、政府大楼门前及人民公园内树木进行修剪通枝及涂白。 三是对长春大街、长丰大街、长青大街两侧、各公园、机关单位树木进行浇灌，共用水6608余吨。 四是清理了长春大街、长丰大街、金山路树坑垃圾共计11376余个。 五是更换修缮了广场户外大屏、喷泉等基础设施。 六是我中心对财政后院党政大楼门前绿化带进行修剪、清运。 七是对工业园区转盘及周边进行了提升改造。 3、加强日常防火工作。在防火工作中，园林中心主要针对几大公园，进行了专项应急演练，由于公园内埋葬的墓地较多，人员流动大，又地处高山林区，防火责任重大，特别是每逢“清明”、“七月十五”上坟祭拜的人数较多，给防火安全工作带来很大的难度，针对上述情况，园林中心工作人员20余人全部加入了安全防火队伍，每到特殊节日，全员上山值守，监控安全防火工作。日常的安全防火工作则由各公园、广场办公室管理人员组成，工作人员常年值守，坚持每日巡查，重点监测，做好安全防火防控工作，及时排查和整治各类安全隐患。 4、园林病虫害防治工作开展情况。在园林病虫害防治中，我县坚持“预防为主、科学防控”的方针，在城市园林绿化病虫害防治工作中大力推广生物防治技术，重点推广应用物理机械防治如杀虫灯器械、生物类农药如阿维菌素、BT制剂和天敌昆虫如周氏啮小蜂等防治方法。由于今年养护资金未到位，病虫害防治工作将于明年组织实施开展。 三、成功创建市级最强党支部 我支部在直属机关党委的正确领导下，牢牢把握新时代党的建设总要求，力求推动党支部建设标准化、规范化和制度化，持续推动全面从严治党向纵深发展，不断提升党支部建设质量。坚持党要管党、从严治党的方针，坚持抓管理、提素质、进一步开展创优争先活动，加强党风廉政建设，切实改进工作作风，密切联系群众，努力创建学习型党组织，切实提高每个党员政治思想觉悟与工作业务水平。于今年成功创建2021度市级最强党支部。 四、加强疫情防控工作 按照县委、政府工作安排，园林服务中心重点对我县德昌馨苑小区进行包联。为了更好的摸清小区实际情况，我中心组织党员干部对小区住户进行挨户摸排，为了更好进行信息沟通，我中心成立包联小区微信群， 把各项防控措施落实到每一个环节、 每一位人员，力争无一漏报、无一瞒报。同时今年重点对小区人员接种疫苗工作进行了宣传，并对小区住户接种情况进行及时登记。明确重点监测人员，对其进行包联监控。此外，对摸排不到位的住户组织党员干部进行再入户、再登记、再摸排，确保摸排工作无死角。经过全体员工辛勤工作，在疫情防控值班中，我中心党员干部始终冲在第一线，经过广大党员干部的不懈努力，使中心包联的小区疫情防控工作取得了一定成绩。 </w:t>
            </w:r>
          </w:p>
          <w:p>
            <w:pPr>
              <w:pStyle w:val="pMsoNormal"/>
              <w:spacing w:before="0" w:after="0" w:line="360" w:lineRule="auto"/>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Calibri" w:eastAsia="Calibri" w:hAnsi="Calibri" w:cs="Calibri"/>
                <w:b w:val="0"/>
                <w:bCs w:val="0"/>
                <w:i w:val="0"/>
                <w:iCs w:val="0"/>
                <w:smallCaps w:val="0"/>
                <w:color w:val="000000"/>
                <w:sz w:val="28"/>
                <w:szCs w:val="28"/>
                <w:lang w:val="en-US" w:eastAsia="en-US"/>
              </w:rPr>
              <w:t> </w:t>
            </w:r>
          </w:p>
        </w:tc>
      </w:tr>
      <w:tr>
        <w:tblPrEx>
          <w:tblInd w:w="108" w:type="dxa"/>
          <w:tblCellMar>
            <w:top w:w="0" w:type="dxa"/>
            <w:left w:w="0" w:type="dxa"/>
            <w:bottom w:w="0" w:type="dxa"/>
            <w:right w:w="0" w:type="dxa"/>
          </w:tblCellMar>
          <w:tblLook w:val="05E0"/>
        </w:tblPrEx>
        <w:trPr>
          <w:cantSplit/>
          <w:trHeight w:val="821"/>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相关资质认可或执业许可证明文件及有效期</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line="320" w:lineRule="atLeast"/>
              <w:ind w:left="0" w:right="0"/>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374"/>
        </w:trPr>
        <w:tc>
          <w:tcPr>
            <w:tcW w:w="1801" w:type="dxa"/>
            <w:tcBorders>
              <w:left w:val="single" w:sz="12" w:space="0" w:color="000000"/>
              <w:bottom w:val="single" w:sz="8"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绩</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效</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和受奖惩及诉讼投诉情</w:t>
            </w:r>
            <w:r>
              <w:rPr>
                <w:b/>
                <w:bCs/>
                <w:i w:val="0"/>
                <w:iCs w:val="0"/>
                <w:smallCaps w:val="0"/>
                <w:color w:val="000000"/>
                <w:sz w:val="32"/>
                <w:szCs w:val="32"/>
                <w:lang w:val="en-US" w:eastAsia="en-US"/>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8"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r>
        <w:tblPrEx>
          <w:tblInd w:w="108" w:type="dxa"/>
          <w:tblCellMar>
            <w:top w:w="0" w:type="dxa"/>
            <w:left w:w="0" w:type="dxa"/>
            <w:bottom w:w="0" w:type="dxa"/>
            <w:right w:w="0" w:type="dxa"/>
          </w:tblCellMar>
          <w:tblLook w:val="05E0"/>
        </w:tblPrEx>
        <w:trPr>
          <w:trHeight w:val="2645"/>
        </w:trPr>
        <w:tc>
          <w:tcPr>
            <w:tcW w:w="1801" w:type="dxa"/>
            <w:tcBorders>
              <w:left w:val="single" w:sz="12" w:space="0" w:color="000000"/>
              <w:bottom w:val="single" w:sz="12" w:space="0" w:color="000000"/>
              <w:right w:val="single" w:sz="8" w:space="0" w:color="000000"/>
            </w:tcBorders>
            <w:noWrap w:val="0"/>
            <w:tcMar>
              <w:top w:w="0" w:type="dxa"/>
              <w:left w:w="123" w:type="dxa"/>
              <w:bottom w:w="0" w:type="dxa"/>
              <w:right w:w="118" w:type="dxa"/>
            </w:tcMar>
            <w:vAlign w:val="center"/>
            <w:hideMark/>
          </w:tcPr>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接受捐赠</w:t>
            </w:r>
          </w:p>
          <w:p>
            <w:pPr>
              <w:pStyle w:val="pMsoNormal"/>
              <w:spacing w:before="0" w:after="0"/>
              <w:ind w:left="0" w:right="0"/>
              <w:rPr>
                <w:rFonts w:ascii="Times New Roman" w:eastAsia="Times New Roman" w:hAnsi="Times New Roman" w:cs="Times New Roman"/>
                <w:b w:val="0"/>
                <w:bCs w:val="0"/>
                <w:i w:val="0"/>
                <w:iCs w:val="0"/>
                <w:smallCaps w:val="0"/>
                <w:color w:val="000000"/>
                <w:sz w:val="21"/>
                <w:szCs w:val="21"/>
                <w:lang w:val="zh-CN" w:eastAsia="zh-CN"/>
              </w:rPr>
            </w:pPr>
            <w:r>
              <w:rPr>
                <w:rFonts w:ascii="KaiTi_GB2312" w:eastAsia="KaiTi_GB2312" w:hAnsi="KaiTi_GB2312" w:cs="KaiTi_GB2312"/>
                <w:b/>
                <w:bCs/>
                <w:i w:val="0"/>
                <w:iCs w:val="0"/>
                <w:smallCaps w:val="0"/>
                <w:color w:val="000000"/>
                <w:sz w:val="32"/>
                <w:szCs w:val="32"/>
                <w:lang w:val="zh-CN" w:eastAsia="zh-CN"/>
              </w:rPr>
              <w:t>资助及使用</w:t>
            </w:r>
            <w:r>
              <w:rPr>
                <w:b/>
                <w:bCs/>
                <w:i w:val="0"/>
                <w:iCs w:val="0"/>
                <w:smallCaps w:val="0"/>
                <w:color w:val="000000"/>
                <w:sz w:val="32"/>
                <w:szCs w:val="32"/>
                <w:lang w:val="zh-CN" w:eastAsia="zh-CN"/>
              </w:rPr>
              <w:t xml:space="preserve"> </w:t>
            </w:r>
            <w:r>
              <w:rPr>
                <w:rFonts w:ascii="KaiTi_GB2312" w:eastAsia="KaiTi_GB2312" w:hAnsi="KaiTi_GB2312" w:cs="KaiTi_GB2312"/>
                <w:b/>
                <w:bCs/>
                <w:i w:val="0"/>
                <w:iCs w:val="0"/>
                <w:smallCaps w:val="0"/>
                <w:color w:val="000000"/>
                <w:sz w:val="32"/>
                <w:szCs w:val="32"/>
                <w:lang w:val="zh-CN" w:eastAsia="zh-CN"/>
              </w:rPr>
              <w:t>情</w:t>
            </w:r>
            <w:r>
              <w:rPr>
                <w:b/>
                <w:bCs/>
                <w:i w:val="0"/>
                <w:iCs w:val="0"/>
                <w:smallCaps w:val="0"/>
                <w:color w:val="000000"/>
                <w:sz w:val="32"/>
                <w:szCs w:val="32"/>
                <w:lang w:val="zh-CN" w:eastAsia="zh-CN"/>
              </w:rPr>
              <w:t xml:space="preserve"> </w:t>
            </w:r>
            <w:r>
              <w:rPr>
                <w:rStyle w:val="spanGramE"/>
                <w:rFonts w:ascii="KaiTi_GB2312" w:eastAsia="KaiTi_GB2312" w:hAnsi="KaiTi_GB2312" w:cs="KaiTi_GB2312"/>
                <w:b/>
                <w:bCs/>
                <w:i w:val="0"/>
                <w:iCs w:val="0"/>
                <w:smallCaps w:val="0"/>
                <w:color w:val="000000"/>
                <w:sz w:val="32"/>
                <w:szCs w:val="32"/>
                <w:lang w:val="zh-CN" w:eastAsia="zh-CN"/>
              </w:rPr>
              <w:t>况</w:t>
            </w:r>
          </w:p>
        </w:tc>
        <w:tc>
          <w:tcPr>
            <w:tcW w:w="8216" w:type="dxa"/>
            <w:gridSpan w:val="4"/>
            <w:tcBorders>
              <w:bottom w:val="single" w:sz="12" w:space="0" w:color="000000"/>
              <w:right w:val="single" w:sz="12" w:space="0" w:color="000000"/>
            </w:tcBorders>
            <w:noWrap w:val="0"/>
            <w:tcMar>
              <w:top w:w="0" w:type="dxa"/>
              <w:left w:w="113" w:type="dxa"/>
              <w:bottom w:w="0" w:type="dxa"/>
              <w:right w:w="123" w:type="dxa"/>
            </w:tcMar>
            <w:vAlign w:val="top"/>
            <w:hideMark/>
          </w:tcPr>
          <w:p>
            <w:pPr>
              <w:pStyle w:val="pMsoNormal"/>
              <w:spacing w:before="0" w:after="0"/>
              <w:ind w:left="0" w:right="0"/>
              <w:jc w:val="left"/>
              <w:rPr>
                <w:rFonts w:ascii="Times New Roman" w:eastAsia="Times New Roman" w:hAnsi="Times New Roman" w:cs="Times New Roman"/>
                <w:b w:val="0"/>
                <w:bCs w:val="0"/>
                <w:i w:val="0"/>
                <w:iCs w:val="0"/>
                <w:smallCaps w:val="0"/>
                <w:color w:val="000000"/>
                <w:sz w:val="21"/>
                <w:szCs w:val="21"/>
                <w:lang w:val="zh-CN" w:eastAsia="zh-CN"/>
              </w:rPr>
            </w:pPr>
            <w:r>
              <w:rPr>
                <w:rStyle w:val="spanfont71"/>
                <w:rFonts w:ascii="KaiTi_GB2312" w:eastAsia="KaiTi_GB2312" w:hAnsi="KaiTi_GB2312" w:cs="KaiTi_GB2312"/>
                <w:b w:val="0"/>
                <w:bCs w:val="0"/>
                <w:i w:val="0"/>
                <w:iCs w:val="0"/>
                <w:smallCaps w:val="0"/>
                <w:color w:val="000000"/>
                <w:sz w:val="28"/>
                <w:szCs w:val="28"/>
                <w:lang w:val="en-US" w:eastAsia="en-US"/>
              </w:rPr>
              <w:t>无</w:t>
            </w:r>
          </w:p>
        </w:tc>
      </w:tr>
    </w:tbl>
    <w:p>
      <w:pPr>
        <w:pStyle w:val="pMsoNormal"/>
        <w:spacing w:before="0" w:after="0"/>
        <w:ind w:left="0" w:right="0"/>
        <w:jc w:val="left"/>
        <w:rPr>
          <w:rFonts w:ascii="Times New Roman" w:eastAsia="Times New Roman" w:hAnsi="Times New Roman" w:cs="Times New Roman"/>
          <w:sz w:val="21"/>
          <w:szCs w:val="21"/>
          <w:lang w:val="zh-CN" w:eastAsia="zh-CN"/>
        </w:rPr>
      </w:pPr>
      <w:r>
        <w:rPr>
          <w:rFonts w:ascii="KaiTi_GB2312" w:eastAsia="KaiTi_GB2312" w:hAnsi="KaiTi_GB2312" w:cs="KaiTi_GB2312"/>
          <w:b/>
          <w:bCs/>
          <w:sz w:val="28"/>
          <w:szCs w:val="28"/>
          <w:lang w:val="zh-CN" w:eastAsia="zh-CN"/>
        </w:rPr>
        <w:t xml:space="preserve">填表人： </w:t>
      </w:r>
      <w:r>
        <w:rPr>
          <w:rStyle w:val="spanfont61"/>
          <w:rFonts w:ascii="KaiTi_GB2312" w:eastAsia="KaiTi_GB2312" w:hAnsi="KaiTi_GB2312" w:cs="KaiTi_GB2312"/>
          <w:sz w:val="28"/>
          <w:szCs w:val="28"/>
          <w:lang w:val="en-US" w:eastAsia="en-US"/>
        </w:rPr>
        <w:t>吴月慧</w:t>
      </w:r>
      <w:r>
        <w:rPr>
          <w:rFonts w:ascii="KaiTi_GB2312" w:eastAsia="KaiTi_GB2312" w:hAnsi="KaiTi_GB2312" w:cs="KaiTi_GB2312"/>
          <w:b/>
          <w:bCs/>
          <w:sz w:val="28"/>
          <w:szCs w:val="28"/>
          <w:lang w:val="en-US" w:eastAsia="en-US"/>
        </w:rPr>
        <w:t xml:space="preserve"> </w:t>
      </w:r>
      <w:r>
        <w:rPr>
          <w:rFonts w:ascii="Calibri" w:eastAsia="Calibri" w:hAnsi="Calibri" w:cs="Calibri"/>
          <w:b/>
          <w:bCs/>
          <w:sz w:val="28"/>
          <w:szCs w:val="28"/>
          <w:lang w:val="en-US" w:eastAsia="en-US"/>
        </w:rPr>
        <w:t> </w:t>
      </w:r>
      <w:r>
        <w:rPr>
          <w:rFonts w:ascii="KaiTi_GB2312" w:eastAsia="KaiTi_GB2312" w:hAnsi="KaiTi_GB2312" w:cs="KaiTi_GB2312"/>
          <w:b/>
          <w:bCs/>
          <w:sz w:val="28"/>
          <w:szCs w:val="28"/>
          <w:lang w:val="zh-CN" w:eastAsia="zh-CN"/>
        </w:rPr>
        <w:t>联系电话：</w:t>
      </w:r>
      <w:r>
        <w:rPr>
          <w:rStyle w:val="spanfont61"/>
          <w:rFonts w:ascii="KaiTi_GB2312" w:eastAsia="KaiTi_GB2312" w:hAnsi="KaiTi_GB2312" w:cs="KaiTi_GB2312"/>
          <w:sz w:val="28"/>
          <w:szCs w:val="28"/>
          <w:lang w:val="en-US" w:eastAsia="en-US"/>
        </w:rPr>
        <w:t>15104866285</w:t>
      </w:r>
      <w:r>
        <w:rPr>
          <w:rStyle w:val="spanfont61"/>
          <w:rFonts w:ascii="Calibri" w:eastAsia="Calibri" w:hAnsi="Calibri" w:cs="Calibri"/>
          <w:sz w:val="28"/>
          <w:szCs w:val="28"/>
          <w:lang w:val="en-US" w:eastAsia="en-US"/>
        </w:rPr>
        <w:t> </w:t>
      </w:r>
      <w:r>
        <w:rPr>
          <w:rStyle w:val="spanfont61"/>
          <w:rFonts w:ascii="KaiTi_GB2312" w:eastAsia="KaiTi_GB2312" w:hAnsi="KaiTi_GB2312" w:cs="KaiTi_GB2312"/>
          <w:sz w:val="28"/>
          <w:szCs w:val="28"/>
          <w:lang w:val="en-US" w:eastAsia="en-US"/>
        </w:rPr>
        <w:t xml:space="preserve"> </w:t>
      </w:r>
      <w:r>
        <w:rPr>
          <w:rFonts w:ascii="KaiTi_GB2312" w:eastAsia="KaiTi_GB2312" w:hAnsi="KaiTi_GB2312" w:cs="KaiTi_GB2312"/>
          <w:b/>
          <w:bCs/>
          <w:sz w:val="28"/>
          <w:szCs w:val="28"/>
          <w:lang w:val="zh-CN" w:eastAsia="zh-CN"/>
        </w:rPr>
        <w:t>报送日期：</w:t>
      </w:r>
      <w:r>
        <w:rPr>
          <w:rStyle w:val="spanfont61"/>
          <w:rFonts w:ascii="KaiTi_GB2312" w:eastAsia="KaiTi_GB2312" w:hAnsi="KaiTi_GB2312" w:cs="KaiTi_GB2312"/>
          <w:b/>
          <w:bCs/>
          <w:sz w:val="28"/>
          <w:szCs w:val="28"/>
          <w:lang w:val="en-US" w:eastAsia="en-US"/>
        </w:rPr>
        <w:t>2023年03月20日</w:t>
      </w:r>
    </w:p>
    <w:sectPr>
      <w:pgSz w:w="11906" w:h="16838"/>
      <w:pgMar w:top="1440" w:right="1134" w:bottom="1440" w:left="1134" w:header="708" w:footer="708"/>
      <w:pgNumType w:fmt="decimal" w:chapStyle="0" w:chapSep="hyphen"/>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useFELayout/>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eastAsiaTheme="minorEastAsia"/>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paragraph" w:customStyle="1" w:styleId="divWordSection1">
    <w:name w:val="div_WordSection1"/>
    <w:basedOn w:val="Normal"/>
  </w:style>
  <w:style w:type="paragraph" w:customStyle="1" w:styleId="pMsoNormal">
    <w:name w:val="p_MsoNormal"/>
    <w:basedOn w:val="Normal"/>
    <w:pPr>
      <w:jc w:val="both"/>
    </w:pPr>
    <w:rPr>
      <w:rFonts w:ascii="Times New Roman" w:eastAsia="Times New Roman" w:hAnsi="Times New Roman" w:cs="Times New Roman"/>
      <w:sz w:val="21"/>
      <w:szCs w:val="21"/>
    </w:rPr>
  </w:style>
  <w:style w:type="character" w:customStyle="1" w:styleId="spanfont21">
    <w:name w:val="span_font21"/>
    <w:basedOn w:val="DefaultParagraphFont"/>
    <w:rPr>
      <w:rFonts w:ascii="Times New Roman" w:eastAsia="Times New Roman" w:hAnsi="Times New Roman" w:cs="Times New Roman"/>
    </w:rPr>
  </w:style>
  <w:style w:type="character" w:customStyle="1" w:styleId="spanfont51">
    <w:name w:val="span_font51"/>
    <w:basedOn w:val="DefaultParagraphFont"/>
    <w:rPr>
      <w:rFonts w:ascii="SimHei" w:eastAsia="SimHei" w:hAnsi="SimHei" w:cs="SimHei"/>
    </w:rPr>
  </w:style>
  <w:style w:type="character" w:customStyle="1" w:styleId="spanfont61">
    <w:name w:val="span_font61"/>
    <w:basedOn w:val="DefaultParagraphFont"/>
    <w:rPr>
      <w:rFonts w:ascii="Times New Roman" w:eastAsia="Times New Roman" w:hAnsi="Times New Roman" w:cs="Times New Roman"/>
    </w:rPr>
  </w:style>
  <w:style w:type="table" w:customStyle="1" w:styleId="MsoNormalTable">
    <w:name w:val="MsoNormalTable"/>
    <w:basedOn w:val="TableNormal"/>
    <w:tblPr/>
  </w:style>
  <w:style w:type="character" w:customStyle="1" w:styleId="spanGramE">
    <w:name w:val="span_GramE"/>
    <w:basedOn w:val="DefaultParagraphFont"/>
  </w:style>
  <w:style w:type="character" w:customStyle="1" w:styleId="spanfont71">
    <w:name w:val="span_font71"/>
    <w:basedOn w:val="DefaultParagraphFont"/>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