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0"/>
          <w:szCs w:val="30"/>
          <w:lang w:val="zh-CN" w:eastAsia="zh-CN"/>
        </w:rPr>
        <w:t>统一社会信用代码</w:t>
      </w:r>
      <w:r>
        <w:rPr>
          <w:rFonts w:ascii="Calibri" w:eastAsia="Calibri" w:hAnsi="Calibri" w:cs="Calibri"/>
          <w:b/>
          <w:bCs/>
          <w:sz w:val="30"/>
          <w:szCs w:val="30"/>
          <w:lang w:val="en-US" w:eastAsia="en-US"/>
        </w:rPr>
        <w:t>  </w:t>
      </w:r>
      <w:r>
        <w:rPr>
          <w:rFonts w:ascii="KaiTi_GB2312" w:eastAsia="KaiTi_GB2312" w:hAnsi="KaiTi_GB2312" w:cs="KaiTi_GB2312"/>
          <w:b/>
          <w:bCs/>
          <w:sz w:val="30"/>
          <w:szCs w:val="30"/>
          <w:lang w:val="en-US" w:eastAsia="en-US"/>
        </w:rPr>
        <w:t xml:space="preserve">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0"/>
          <w:szCs w:val="30"/>
          <w:lang w:val="en-US" w:eastAsia="en-US"/>
        </w:rPr>
        <w:t xml:space="preserve">   </w:t>
      </w:r>
      <w:r>
        <w:rPr>
          <w:rStyle w:val="spanfont21"/>
          <w:b/>
          <w:bCs/>
          <w:sz w:val="30"/>
          <w:szCs w:val="30"/>
          <w:lang w:val="en-US" w:eastAsia="en-US"/>
        </w:rPr>
        <w:t>12152625MB1H03487L</w:t>
      </w:r>
      <w:r>
        <w:rPr>
          <w:b/>
          <w:bCs/>
          <w:sz w:val="30"/>
          <w:szCs w:val="30"/>
          <w:lang w:val="en-US" w:eastAsia="en-US"/>
        </w:rPr>
        <w:t xml:space="preserve">  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SimHei" w:eastAsia="SimHei" w:hAnsi="SimHei" w:cs="SimHei"/>
          <w:b/>
          <w:bCs/>
          <w:spacing w:val="40"/>
          <w:sz w:val="52"/>
          <w:szCs w:val="52"/>
          <w:lang w:val="zh-CN" w:eastAsia="zh-CN"/>
        </w:rPr>
        <w:t>事业单位法人年度报告书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pacing w:val="30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（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Style w:val="spanfont21"/>
          <w:b/>
          <w:bCs/>
          <w:sz w:val="30"/>
          <w:szCs w:val="30"/>
          <w:lang w:val="en-US" w:eastAsia="en-US"/>
        </w:rPr>
        <w:t>2022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年度）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tbl>
      <w:tblPr>
        <w:tblStyle w:val="MsoNormalTable"/>
        <w:jc w:val="center"/>
        <w:tblInd w:w="-13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60"/>
        <w:gridCol w:w="5753"/>
      </w:tblGrid>
      <w:tr>
        <w:tblPrEx>
          <w:jc w:val="center"/>
          <w:tblInd w:w="-13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63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单 位 名 称</w:t>
            </w:r>
          </w:p>
        </w:tc>
        <w:tc>
          <w:tcPr>
            <w:tcW w:w="552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化德县爱国卫生服务中心</w:t>
            </w:r>
          </w:p>
        </w:tc>
      </w:tr>
    </w:tbl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tbl>
      <w:tblPr>
        <w:tblStyle w:val="MsoNormalTable"/>
        <w:jc w:val="center"/>
        <w:tblInd w:w="-5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20"/>
        <w:gridCol w:w="5713"/>
      </w:tblGrid>
      <w:tr>
        <w:tblPrEx>
          <w:jc w:val="center"/>
          <w:tblInd w:w="-5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59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法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pacing w:val="30"/>
                <w:sz w:val="36"/>
                <w:szCs w:val="36"/>
                <w:lang w:val="zh-CN" w:eastAsia="zh-CN"/>
              </w:rPr>
              <w:t>定代表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人</w:t>
            </w:r>
          </w:p>
        </w:tc>
        <w:tc>
          <w:tcPr>
            <w:tcW w:w="548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>
      <w:pPr>
        <w:pStyle w:val="pMsoNormal"/>
        <w:spacing w:before="0" w:after="0"/>
        <w:ind w:left="0" w:right="0" w:firstLine="723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2"/>
          <w:szCs w:val="32"/>
          <w:lang w:val="zh-CN" w:eastAsia="zh-CN"/>
        </w:rPr>
        <w:t>国家事业单位登记管理局制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2"/>
          <w:szCs w:val="32"/>
          <w:lang w:val="en-US" w:eastAsia="en-US"/>
        </w:rPr>
        <w:t> </w:t>
      </w:r>
    </w:p>
    <w:tbl>
      <w:tblPr>
        <w:tblStyle w:val="MsoNormalTable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412"/>
        <w:gridCol w:w="944"/>
        <w:gridCol w:w="4218"/>
        <w:gridCol w:w="819"/>
        <w:gridCol w:w="1107"/>
      </w:tblGrid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法人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证书》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登载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事项</w:t>
            </w:r>
          </w:p>
        </w:tc>
        <w:tc>
          <w:tcPr>
            <w:tcW w:w="226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单位名称</w:t>
            </w:r>
          </w:p>
        </w:tc>
        <w:tc>
          <w:tcPr>
            <w:tcW w:w="6185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化德县爱国卫生服务中心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3937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宗旨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业务范围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宗旨：为爱国卫生运动提供保障。业务范围：承担国家、自治区卫生城市创建和健康村镇建设，推动城镇灭鼠控烟履约相关工作。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1253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住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所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化德县长顺镇长丰大街卫生综合大楼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85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法定代表人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程文贤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786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开办资金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2</w:t>
            </w: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  <w:t>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经费来源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财政补助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举办单位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化德县卫生健康委员会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tcW w:w="1801" w:type="dxa"/>
            <w:vMerge w:val="restart"/>
            <w:tcBorders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资产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损益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净资产合计（所有者权益合计）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年初数（万元）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年末数（万元）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2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2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97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网上名称</w:t>
            </w: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化德县爱国卫生服务中心</w:t>
            </w:r>
          </w:p>
        </w:tc>
        <w:tc>
          <w:tcPr>
            <w:tcW w:w="193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从业人数</w:t>
            </w:r>
          </w:p>
        </w:tc>
        <w:tc>
          <w:tcPr>
            <w:tcW w:w="2688" w:type="dxa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3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649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对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例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》和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实施细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则有关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变更登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记规定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的执行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354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展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动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 xml:space="preserve">承担国家、自治区卫生城市创建和健康村镇建设，推动城镇灭鼠控烟履约相关工作。 </w:t>
            </w:r>
          </w:p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相关资质认可或执业许可证明文件及有效期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自2021年02月21日至2026年05月21日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374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绩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效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和受奖惩及诉讼投诉情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645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接受捐赠</w:t>
            </w:r>
          </w:p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资助及使用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</w:tbl>
    <w:p>
      <w:pPr>
        <w:pStyle w:val="pMsoNormal"/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 xml:space="preserve">填表人： 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程文贤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  <w:t> 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联系电话：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15354826604</w:t>
      </w:r>
      <w:r>
        <w:rPr>
          <w:rStyle w:val="spanfont61"/>
          <w:rFonts w:ascii="Calibri" w:eastAsia="Calibri" w:hAnsi="Calibri" w:cs="Calibri"/>
          <w:sz w:val="28"/>
          <w:szCs w:val="28"/>
          <w:lang w:val="en-US" w:eastAsia="en-US"/>
        </w:rPr>
        <w:t> 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 xml:space="preserve"> 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报送日期：</w:t>
      </w:r>
      <w:r>
        <w:rPr>
          <w:rStyle w:val="spanfont61"/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>2023年03月13日</w:t>
      </w:r>
    </w:p>
    <w:sectPr>
      <w:pgSz w:w="11906" w:h="16838"/>
      <w:pgMar w:top="1440" w:right="1134" w:bottom="1440" w:left="1134" w:header="708" w:footer="708"/>
      <w:pgNumType w:fmt="decimal" w:chapStyle="0" w:chapSep="hyphen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Theme="minorEastAs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pPr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panfont21">
    <w:name w:val="span_font21"/>
    <w:basedOn w:val="DefaultParagraphFont"/>
    <w:rPr>
      <w:rFonts w:ascii="Times New Roman" w:eastAsia="Times New Roman" w:hAnsi="Times New Roman" w:cs="Times New Roman"/>
    </w:rPr>
  </w:style>
  <w:style w:type="character" w:customStyle="1" w:styleId="spanfont51">
    <w:name w:val="span_font51"/>
    <w:basedOn w:val="DefaultParagraphFont"/>
    <w:rPr>
      <w:rFonts w:ascii="SimHei" w:eastAsia="SimHei" w:hAnsi="SimHei" w:cs="SimHei"/>
    </w:rPr>
  </w:style>
  <w:style w:type="character" w:customStyle="1" w:styleId="spanfont61">
    <w:name w:val="span_font61"/>
    <w:basedOn w:val="DefaultParagraphFont"/>
    <w:rPr>
      <w:rFonts w:ascii="Times New Roman" w:eastAsia="Times New Roman" w:hAnsi="Times New Roman" w:cs="Times New Roman"/>
    </w:rPr>
  </w:style>
  <w:style w:type="table" w:customStyle="1" w:styleId="MsoNormalTable">
    <w:name w:val="MsoNormalTable"/>
    <w:basedOn w:val="TableNormal"/>
    <w:tblPr/>
  </w:style>
  <w:style w:type="character" w:customStyle="1" w:styleId="spanGramE">
    <w:name w:val="span_GramE"/>
    <w:basedOn w:val="DefaultParagraphFont"/>
  </w:style>
  <w:style w:type="character" w:customStyle="1" w:styleId="spanfont71">
    <w:name w:val="span_font71"/>
    <w:basedOn w:val="DefaultParagraphFont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