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12152625MB1K803540</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化德县粮食和能源综合服务中心</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化德县粮食和能源综合服务中心</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为推动粮食和能源事业高质量发展提供综合服务保障。业务范围：1.贯彻落实上级关于粮食和能源工作方针政策和决策部署。2.做好全县粮食和能源工作，推动粮食和能源事业高质量发展。3.负责指导粮食流通、仓储管理和粮食加工业发展及开展粮食流通对外合作与交流的辅助性工作。4.参与能源固定资产投资项目转报工作及全县能源行业安全生产辅助性管理工作。5.负责全县能源预测预警，监测分析能源市场供求变化，发布能源信息，参与能源运行调节和能源保障工作。6.指导全县农村能源发展工作及组织推进能源重大科研项目推广落实。7.完成上级交办的其他工作任务。</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化德县长顺镇长丰大街住建大楼</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孙连国</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5</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化德县发展和改革委员会</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5</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5</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化德县粮食和能源综合服务中心.公益</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14</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 xml:space="preserve">粮食工作情况 我委严格按照《乌兰察布市储备粮轮换管理办法》要求，今年4月份如期完成市级储备粮（7000吨玉米）轮换工作；全面落实粮食安全首长责任制，做好粮食安全考核的准备和考核工作；积极开展国有粮库和政策性粮食承储企业自查摸排工作，完成政策性粮食库存数量和质量大清查工作；加强承储粮的日常检查与管理工作，落实汛期安全生产责任制，确保了所储粮食安全度汛；继续抓好“一规定,两守则”的学习培训，组织干部职工以及粮食经营者学习安全生产和安全储粮知识；加大安全储粮、安全生产排查整治力度，督促企业完善安全工作制度，定期开展安全生产工作检查，注重安全意识教育，彻底排查整治安全生产隐患,始终保持良好的安全生产形势；加大与相关部门联合执法力度，按照“双随机一公开”监管模式会同市场监管局对辖区内粮食经营者开展跨部门联合检查,共同履行对粮食市场监管职责,维护粮食流通市场安全；定期组织开展粮油市场常规性检查,重点做好政策性粮食经营、地方储备粮管理等专项检查,加强重大节假日期间超市、粮油批发经营单位的成品粮安全储藏和库存专项检查；组织开展《粮食流通管理条例》的宣传工作,利用“世界粮食日”、“粮食科技活动周”和“粮食安全日”等各种活动,开展爱粮节粮系列宣传教育活动,营造爱粮惜粮、厉行节约的浓厚社会氛围；严格执行军粮供应政策及相关军粮品种、标准规定，建立健全质量管理长效机制。 能源工作情况 严格执行能耗“双控”和“双碳”要求，不断强化节能控制和能耗预算管理，经测算，2021年我县能耗强度下降了28%，完成进度目标的155.9%，超额完成能耗强度进度目标。 与市发改委、能源局、工信局进行了对接，已促成雄伟光大、天成、川顺、中泰镍铁、桂康（嘉铭）、蒙达钛业、大唐隆德七家企业尾气余热供电项目在我县备案，目前雄伟光大、天成、川顺公司自备电厂项目已投产，中泰公司自备电厂项目一期8.4MW已投产。2023年，将重点推动桂康（嘉铭）、蒙达钛业、大唐隆德公司余热余气发电项目。 积极推动天成3.95MW分布式光伏绿电直供项目开工建设和促成亿力公司6MW分布式光伏项目在市发改委指标审批。目前天成公司3.95MW分布式光伏绿电直供项目已建成并网运营；亿力公司6MW分布式光伏绿电直供项目已获市发改委批复，明年开工建设。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冯雅楠</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15847466164</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2023年03月24日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