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44"/>
          <w:szCs w:val="44"/>
          <w:bdr w:val="none" w:color="auto" w:sz="0" w:space="0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44"/>
          <w:szCs w:val="44"/>
          <w:bdr w:val="none" w:color="auto" w:sz="0" w:space="0"/>
        </w:rPr>
        <w:t>化德县行政审批政务服务与数据管理局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44"/>
          <w:szCs w:val="44"/>
          <w:bdr w:val="none" w:color="auto" w:sz="0" w:space="0"/>
        </w:rPr>
        <w:t>正式挂牌成立</w:t>
      </w:r>
    </w:p>
    <w:p>
      <w:pPr>
        <w:ind w:firstLine="7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按照机构改革的总体部署，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5月6日上午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化德县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组建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行政审批政务服务与数据管理局正式挂牌成立。政府副县长任烨出席仪式并揭牌。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45760" cy="2993390"/>
            <wp:effectExtent l="0" t="0" r="2540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5760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行政审批政务服务与数据管理局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是巩固和完善数字政府建设的一项重大改革举措，也是加快数字政府建设、促进“政数”融合的生动实践，更是优化政务服务、营造良好营商环境、促进数字经济发展的重要内容。</w:t>
      </w:r>
    </w:p>
    <w:p>
      <w:pPr>
        <w:rPr>
          <w:rFonts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27295" cy="3002915"/>
            <wp:effectExtent l="0" t="0" r="1905" b="698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7295" cy="3002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ind w:firstLine="7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行政审批政务服务与数据管理局领导及全体职工、不动产登记中心、公共资源交易中心、公积金、公安、税务、医保等驻厅窗口首席代表参加揭牌仪式。</w:t>
      </w:r>
    </w:p>
    <w:p>
      <w:pPr>
        <w:ind w:firstLine="7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接下来，县行政审批政务服务与数据管理局将以此次机构改革为新的起点，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打造一流营商环境为目标，以服务广大企业群众为重点，努力当好集成改革“排头兵”和数字化转型“先行者”，努力打造深化改革的重要阵地、便民利企的服务窗口、营商环境的展示平台，最大限度释放“数政融合”的强大活力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  <w:t>以新气象、新担当、新作为更好的推动行政审批政务服务与数据管理工作再上新台阶，为化德高质量发展作出新的更大贡献。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lang w:val="en-US" w:eastAsia="zh-CN"/>
        </w:rPr>
        <w:t>供稿：马岳  审核：卢琪珍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  <w:lang w:eastAsia="zh-CN"/>
        </w:rPr>
        <w:t>）</w:t>
      </w:r>
    </w:p>
    <w:p>
      <w:pPr>
        <w:ind w:firstLine="7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ZTc3ZDgwMWQ2MGNmZTg0Yjc1OTk3MGVhZGZjNDAifQ=="/>
  </w:docVars>
  <w:rsids>
    <w:rsidRoot w:val="5A0F5C98"/>
    <w:rsid w:val="2B042D08"/>
    <w:rsid w:val="5A0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2024-05-07T00:57:00Z</dcterms:created>
  <dc:creator>lenovo3</dc:creator>
  <cp:lastModifiedBy>lenovo3</cp:lastModifiedBy>
  <dcterms:modified xsi:type="dcterms:W3CDTF">2024-05-07T01:52:02Z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6DCB79C0349640B7B8A36BDE436A8200_11</vt:lpwstr>
  </property>
</Properties>
</file>