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12152625MB0N39002F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化德县教育事业发展中心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化德县教育事业发展中心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宗旨：指导全县教育教学、教育信息化、开放教育、社区教育和终身教育等工作。 业务范围：建立全县教研教改、教学质量管理监控评估体系，建设学科教研基地；加强对学校实验教学和教育信息化工作的管理和指导，建设教育信息化资料中心、研究中心和技术服务中心；推进全县电大开放教育、社区教育和终身教育发展，建设全县教师培训基地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化德县教育体育局办公楼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孙永清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化德县教育体育局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化德县教育事业发展中心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2021年5月13日由教师进修学校 教研室 电教站三家合并为教育事业发展中心，法定代表人变更为孙永清，开办资金变更为20万元。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一、严格执行章程。 二、按照核定的宗旨和业务范围，围绕年初制定的计划，开展了以下业务活动。 （一）建立了全县教研教改、教学质量管理监控评估体系。 （二）建设了学科教研基地；加强对学校实验教学和教育信息化工作的管理和指导。 （三）建设了教育信息化资料中心、研究中心和技术服务中心；推进全县电大开放教育、社区教育和终身教育发展。 （四）建设全县教师培训基地。 三、取得的主要社会效益和经济效益。 保证了当地教育事业稳定持续发展；促进当地教育工作健康稳步推进。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绩效突出,无授奖惩等情况。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>院萍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5"/>
          <w:rFonts w:hint="eastAsia" w:ascii="楷体_GB2312" w:eastAsia="楷体_GB2312" w:cs="楷体_GB2312"/>
          <w:sz w:val="28"/>
          <w:szCs w:val="28"/>
          <w:lang w:val="en-US"/>
        </w:rPr>
        <w:t xml:space="preserve">15384748792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5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2022年02月11日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2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44650.6250000016</TotalTime>
  <ScaleCrop>false</ScaleCrop>
  <LinksUpToDate>false</LinksUpToDate>
  <CharactersWithSpaces>658</CharactersWithSpaces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2022-03-30T07:09:03Z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375B89D6EB6C41B198BD89E5C2FE3D3C</vt:lpwstr>
  </property>
</Properties>
</file>