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4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4"/>
                <w:rFonts w:hint="eastAsia" w:ascii="楷体_GB2312" w:eastAsia="楷体_GB2312" w:cs="楷体_GB2312"/>
                <w:sz w:val="28"/>
                <w:szCs w:val="28"/>
                <w:lang w:val="en-US"/>
              </w:rPr>
              <w:t>为人民身体健康提供防疫保障；疾病监测，疾病预防与控制；卫生检验监测及放射。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4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4"/>
                <w:rFonts w:hint="eastAsia" w:ascii="楷体_GB2312" w:eastAsia="楷体_GB2312" w:cs="楷体_GB2312"/>
                <w:sz w:val="28"/>
                <w:szCs w:val="28"/>
                <w:lang w:val="en-US"/>
              </w:rPr>
              <w:t>赵文波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4"/>
                <w:rFonts w:hint="eastAsia" w:ascii="楷体_GB2312" w:eastAsia="楷体_GB2312" w:cs="楷体_GB2312"/>
                <w:sz w:val="28"/>
                <w:szCs w:val="28"/>
                <w:lang w:val="en-US"/>
              </w:rPr>
              <w:t>241</w:t>
            </w:r>
            <w:r>
              <w:rPr>
                <w:rStyle w:val="4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4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财政补助（差额拨款）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4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5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5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5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5"/>
                <w:sz w:val="32"/>
                <w:szCs w:val="24"/>
                <w:lang w:val="en-US"/>
              </w:rPr>
              <w:t>241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4"/>
                <w:sz w:val="32"/>
                <w:szCs w:val="32"/>
                <w:lang w:val="en-US"/>
              </w:rPr>
              <w:t>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兴和县疾病预防控制中心·公益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5"/>
                <w:sz w:val="32"/>
                <w:szCs w:val="24"/>
                <w:lang w:val="en-US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4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4"/>
                <w:rFonts w:hint="eastAsia" w:ascii="楷体_GB2312" w:eastAsia="楷体_GB2312" w:cs="楷体_GB2312"/>
                <w:sz w:val="28"/>
                <w:szCs w:val="24"/>
                <w:lang w:val="en-US"/>
              </w:rPr>
              <w:t>2021年，中心在新一届领导班子的正确领导下，按照上级统一部署要求，自上而下认真贯彻落实有关会议精神，以党建为统领，坚持疾控能力建设主线，全力做好了疫情防控等工作，圆满完成各项目标任务。现总结如下： （一）检验中心 1.艾滋病初筛：采集高危人群血液样本500份，进行了胶体金法，酶联免疫法测定，HIV抗体均为阴性。 2.碘缺乏病监测：监测各乡镇、行政、自然村300份食用盐，合格率达95%；监测孕妇尿100份，儿童尿200份，并将结果及时反馈到地病科。 3.生活饮用水监测：监测生活饮用水1044份，其中脱贫攻坚项目水892份，常规项目水80份，学校生活饮用水10份，环境卫生监测水62份。 4.新冠病毒多点触发监测：共检测人员和环境样本5974份。 5.强化实验室生物安全： （二）免疫规划科 1.免疫规划类疫苗接种情况： 免疫规划疫苗接种率均达90%以上，达到市级预防接种指标要求。 2.入托、入学儿童预防接种证查验工作 2021年召开全县入托、入学儿童预防接种证查验工作会议，随后进行入学入托预防接种证查验补种工作，对全县托幼和小学进行了接种证查验，查补工作仍在进行中 3.疾病监测 AFP监测报告1例，AEFI监测报告106例，麻疹监测病例报告10例、排除病例10例。手足口病报告65例，排除65例。 （三）流行病学科 中高风险返回人员人48人，次密切接触者88人，密切接触者20人，境外返回人员8人，全部在集中隔离酒店隔离观察。共协查108人，已全部落实，并发送协查报告。紧急处置涉及我县涉疫快递邮件6件，其中集中隔离医学观察8人，居家隔离医学观察8人，涉及人员采集核酸35份，环境共采样4处28份，环境消毒5处。 截止2021年12月13日，共报告法定传染病376例。总发病率171.9164/10万。其中，甲类传染病0种0例。乙类传染病8种372例，发病以病毒性肝炎为主，共发病111例。丙类1种4例。结合近三年分析数据，态势未体现大范围波动，疫情相对稳定。 （四）性病艾滋病科 截止目前，发现管理艾滋病感染者（HIV）9例，男性6例，女性3例，其中艾滋病（AIDS）2例病例；9例HIV都已网络报告并完成相应随访，其中8例开始药物治疗，1拒服药。 （五）健康教育科 全民健康生活方式行动网络上报已完成工作培训2次，现场活动与健康讲座完成6次，健康生活方式媒体报道3次，健康生活方式指导员完成招募35人，支持性无烟环境上报5家，2021年无烟环境集宁市爱卫办暂未验收。 肿瘤累计上报数为77例，2021年新发病例数上报为62例。下一步计划针对不达标项目，加强督导、检查和培训。 （六）公共卫生科 上半年完成对全县各部门各单位疫情常态化防控的指导工作，还督促两所哨点医院进行“食源性疾病”的排查和上报等等工作；同时协同卫生监督大队完成了70%以上的职业病随访。 下半年不仅对以上两项工作的遗留部分圆满完成，还对全县各学校的“新冠”疫情常态化防控进行指导与督导；继而在全县抽样10所学校进行“农村义务教育营养餐”监测和评估工作。 （七）慢性病科 1.慢性病管理基本情况 截止到2021年10月31日共管理高血压患者24548人，规范管理23700人，规范管理率97﹪.糖尿病共管理6151人，规范管理5990人，规范管理率97﹪.严重精神障碍患者登记在册患者930人，报告患病率4.25‰。 2.死因监测 截止2021年11月30日系统按现住址、死亡时间、已审核统计912例，总死亡率为454.90/10万。 3.培训与督导 年内共举办慢性病健康管理与死因监测培训3次，分别在4、7月中旬对14所卫生院及3所社区卫生服务中心进行了2次督导，在督导中发现的问题及时反馈及提出整改意见。 （八）地病科 1.鼠疫防控 （1）鼠疫检测情况和发展趋势 我县是非鼠疫疫源地，春季对毗邻鼠防县的北部乡镇的重点地区进行了踏查，没有发现死鼠、活鼠和有鼠活动的鼠洞。动员重点地区的村民在农忙活动时发现死鼠、活鼠、有鼠活动的鼠洞及时报告，做到群策群防。经专家集体分析研判，我县为鼠疫低风险地区。 2.地方病 （1）饮水性氟中毒 对全县194氟病村进监测，氟化物含量均小于或等于1.2mg/L。按照判定标准，我县饮水性氟中毒</w:t>
            </w:r>
            <w:bookmarkStart w:id="0" w:name="_GoBack"/>
            <w:bookmarkEnd w:id="0"/>
            <w:r>
              <w:rPr>
                <w:rStyle w:val="4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病区达到控制标准。 （2）碘缺乏病 监测五个乡镇的5所小学200名8—10岁非寄宿制儿童的尿液和家中的食用盐显示：尿碘中位数163.3，盐碘中位数23.4，碘盐合格率为100%。检测五个乡镇100名孕妇尿液和家中食用碘盐显示：尿碘中位数为158.6，盐碘中位数为22.8，碘盐合格率为100%。综上所述，达到碘缺乏病消除标准。 （3）布鲁氏菌病 1月—12月6日，我县布病规范治疗率为100%、急性期治愈率95.9%、宣传覆盖率100%、形为干预率100%、重点职业人群知晓率94.5%，网报布病患者103人，调查布病高危人群1328人，血检807人，阳性7人，发病2人。 3.生话饮用水监测 枯水期和丰水期，在9个乡镇选取农村生活饮用水监测点22个，农村学校生活饮用水监测点3个，城市生活饮用水监测点6个。每期各监测生活饮用水31份，包括出厂水和未梢水。检测项目为常规指标和氨痰，一共31项。每期的检测指标结果均合格。 （九）结核病防治科 截止2021/12/8，共登记治疗结核病患者69人，其中涂片阳性患者14人，仅分子生物学阳性患者 19人，病原学阴性患者18人，单纯性胸膜炎患者12人，其它肺外结核患者6人，初诊可疑者登记515人，病原学阳性患者密接筛查99人 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4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4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4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25A54B7E"/>
    <w:rsid w:val="25A5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5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2022-06-23T02:43:00Z</dcterms:created>
  <dc:creator>月亮是我踹弯的</dc:creator>
  <cp:lastModifiedBy>月亮是我踹弯的</cp:lastModifiedBy>
  <dcterms:modified xsi:type="dcterms:W3CDTF">2022-06-23T02:43:38Z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CA9B08E965794149A42CFF891889C232</vt:lpwstr>
  </property>
</Properties>
</file>