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12152627460992899P</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兴和县第二中学</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宗旨:实施初中义务教育 促进基础教育发展.业务范围:初中学历教育.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王力强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1404</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1508</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无</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一、执行本单位章程情况 按照教育部印发的《全面实施依法治校实施刚要》的要求，结合本校实际，制定了兴和二中《学校章程》，并通过了县教科体局的审核，为我校依法治校提供了制度保障。以《学校章程》为依据，制定了“兴和二中精细化管理岗位责任” 制度，“评优评先”等各项规章制度，进一步细化了管理内容，明确了管理部门，规范了管理形式，管理文化更加合情合理合法，形成了用制度管人、管事，制度面前人人平等的良好局面。 二、开展业务活动情况 1、立德树人：学校开展“行为习惯达标”、“智慧班主任”“中小学德育工作指南”、“家长学校、家长会、大家访”、“课间十分钟时间，开展故事分享、好书推荐、经典诵读活动”、“兴礼和校、德润人生”等活动。 2、依法治教：校领导每学年进行四次法制教育专题讲座，讲座面向全体学生，与《中学生守则》《中学生日常行为规范》和《兴和二中管理制度》有机结合，此外还聘请法制副校长、本县知名法官、律师等来校举办法制专题讲座，收到了良好效果。每学期开学初前三周，思品老师讲法制课，每周两节，全年12节，将法制教育列入了教学课程。 3、综合改革：从校长队伍建设到教师队伍建设进行了多方面的工作。 三、取得的社会效益和经济效益 1、我校45周岁以下班主任及部分中青年教师报名参加了心理咨询师培训班学习，本年度有11名教师参加了资格考试，8名教师取得了心理咨询师资格证书，为学校顺利有效的开展心理健康教育工作提供了专业师资保障。 2、本年度我校先后派出两位校长后备干部到北京等地参加培训、访学、挂职锻炼，专业培训达到200学时以上。 3、学校根据师德标兵评选方案，每个年度评选校级师德标兵5名，并进行宣传和表彰奖励。 4、全年教师队伍各类培训达到100多学时，评选出“能力提升培训”积极分子10名。 5、加强学科与信息技术整合研究，努力提高教师教育信息化水平，积极开展“一课一名师，一师一优课”活动，年内晒课60余人次。 6、学校制定了学困生帮扶制度，要求全体任课教师都要对学困生进行帮扶，帮扶人数要和周课时数一致，每周要进行一次学业辅导、一次励志教育，每学期评选帮扶</w:t>
            </w:r>
            <w:bookmarkStart w:id="0" w:name="_GoBack"/>
            <w:bookmarkEnd w:id="0"/>
            <w:r>
              <w:rPr>
                <w:rStyle w:val="7"/>
                <w:rFonts w:hint="eastAsia" w:ascii="楷体_GB2312" w:eastAsia="楷体_GB2312" w:cs="楷体_GB2312"/>
                <w:sz w:val="28"/>
                <w:szCs w:val="24"/>
                <w:lang w:val="en-US"/>
              </w:rPr>
              <w:t xml:space="preserve">学困生先进个人10名，以上做法在控辍保学中作用明显。 7、在庆祝中国共产党成立100周年合唱比赛我校评为优秀组织奖，2021年1月，获得市锦标武术比赛第三名，2021年9月，获得市长杯足球赛女子组第三名，2021年12月，获得市锦标赛毽球女子组第三名，男子组第四名等优异成绩，目前我校是国家级足球特色学校。 四、其他情况 我校通接受北京希望之星集团15000元捐助，对全校15名建档立卡家庭 学生进行了资助，每人1000元。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良好</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郭晨暾</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13664058361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2022年02月24日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47C40110"/>
    <w:rsid w:val="47C4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2022-06-24T01:14:00Z</dcterms:created>
  <dc:creator>月亮是我踹弯的</dc:creator>
  <cp:lastModifiedBy>月亮是我踹弯的</cp:lastModifiedBy>
  <dcterms:modified xsi:type="dcterms:W3CDTF">2022-06-24T01:14:24Z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C78D90B8D7944ACCAF0AFF7B728738FF</vt:lpwstr>
  </property>
</Properties>
</file>