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121526276743944564</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noWrap w:val="0"/>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noWrap w:val="0"/>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兴和县中医蒙医医院</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noWrap w:val="0"/>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noWrap w:val="0"/>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noWrap w:val="0"/>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noWrap w:val="0"/>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noWrap w:val="0"/>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兴和县中医蒙医医院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noWrap w:val="0"/>
            <w:vAlign w:val="top"/>
          </w:tcPr>
          <w:p>
            <w:pPr>
              <w:ind w:firstLine="560" w:firstLineChars="200"/>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为人民提供医疗与护理健康。医疗及护理、卫生人员培训。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noWrap w:val="0"/>
            <w:vAlign w:val="top"/>
          </w:tcPr>
          <w:p>
            <w:pPr>
              <w:jc w:val="left"/>
            </w:pPr>
            <w:r>
              <w:rPr>
                <w:rStyle w:val="7"/>
                <w:rFonts w:hint="eastAsia" w:ascii="楷体_GB2312" w:eastAsia="楷体_GB2312" w:cs="楷体_GB2312"/>
                <w:sz w:val="28"/>
                <w:szCs w:val="28"/>
                <w:lang w:val="en-US"/>
              </w:rPr>
              <w:t>兴和县新城区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noWrap w:val="0"/>
            <w:vAlign w:val="top"/>
          </w:tcPr>
          <w:p>
            <w:pPr>
              <w:jc w:val="left"/>
            </w:pPr>
            <w:r>
              <w:rPr>
                <w:rStyle w:val="7"/>
                <w:rFonts w:hint="eastAsia" w:ascii="楷体_GB2312" w:eastAsia="楷体_GB2312" w:cs="楷体_GB2312"/>
                <w:sz w:val="28"/>
                <w:szCs w:val="28"/>
                <w:lang w:val="en-US"/>
              </w:rPr>
              <w:t>卫少东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noWrap w:val="0"/>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14309</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noWrap w:val="0"/>
            <w:vAlign w:val="center"/>
          </w:tcPr>
          <w:p>
            <w:pPr>
              <w:jc w:val="left"/>
              <w:rPr>
                <w:sz w:val="32"/>
                <w:szCs w:val="32"/>
                <w:lang w:val="en-US"/>
              </w:rPr>
            </w:pPr>
            <w:r>
              <w:rPr>
                <w:rStyle w:val="7"/>
                <w:rFonts w:hint="eastAsia" w:ascii="楷体_GB2312" w:eastAsia="楷体_GB2312" w:cs="楷体_GB2312"/>
                <w:sz w:val="28"/>
                <w:szCs w:val="28"/>
                <w:lang w:val="en-US"/>
              </w:rPr>
              <w:t>财政补助（差额拨款）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noWrap w:val="0"/>
            <w:vAlign w:val="center"/>
          </w:tcPr>
          <w:p>
            <w:pPr>
              <w:jc w:val="left"/>
            </w:pPr>
            <w:r>
              <w:rPr>
                <w:rStyle w:val="7"/>
                <w:rFonts w:hint="eastAsia" w:ascii="楷体_GB2312" w:eastAsia="楷体_GB2312" w:cs="楷体_GB2312"/>
                <w:sz w:val="28"/>
                <w:szCs w:val="28"/>
                <w:lang w:val="en-US"/>
              </w:rPr>
              <w:t>兴和县卫生健康委员会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32"/>
                <w:szCs w:val="24"/>
                <w:lang w:val="en-US"/>
              </w:rPr>
            </w:pPr>
            <w:r>
              <w:rPr>
                <w:rStyle w:val="6"/>
                <w:sz w:val="32"/>
                <w:szCs w:val="24"/>
                <w:lang w:val="en-US"/>
              </w:rPr>
              <w:t>14309</w:t>
            </w:r>
          </w:p>
        </w:tc>
        <w:tc>
          <w:tcPr>
            <w:tcW w:w="4153" w:type="dxa"/>
            <w:gridSpan w:val="2"/>
            <w:tcBorders>
              <w:top w:val="single" w:color="auto" w:sz="4" w:space="0"/>
              <w:left w:val="single" w:color="auto" w:sz="4" w:space="0"/>
              <w:bottom w:val="single" w:color="auto" w:sz="4" w:space="0"/>
              <w:right w:val="single" w:color="auto" w:sz="12" w:space="0"/>
            </w:tcBorders>
            <w:noWrap w:val="0"/>
            <w:vAlign w:val="top"/>
          </w:tcPr>
          <w:p>
            <w:pPr>
              <w:jc w:val="center"/>
            </w:pPr>
            <w:r>
              <w:rPr>
                <w:rStyle w:val="7"/>
                <w:sz w:val="32"/>
                <w:szCs w:val="32"/>
                <w:lang w:val="en-US"/>
              </w:rPr>
              <w:t>14501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兴和县中医蒙医医院.公益</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noWrap w:val="0"/>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noWrap w:val="0"/>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noWrap w:val="0"/>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noWrap w:val="0"/>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noWrap w:val="0"/>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2021年在县委、县政府及上级卫生主管部门的正确领导和支持下，我院坚持以人为本，把人民群众日益增长的健康需求作为推动医院发展的动力，在医院运营工作、疫情防控、重点专科建设、医疗质量和院感工作、医院综合服务能力、提高人民群众健康水平作等方面都取得了可喜的成绩，全年较好地完成了上级部门下达的各项任务，医院整体运营良好。现将全年业务工作总结如下： 一、医院基本情况 我院现有职工305人，开放床位200张，9个病区，12个护理单元，设有16个临床科室；10个医技辅助科室。 医院现有1.5T飞利浦核磁共振、64螺旋CT、DR、DSA血管 机、乳腺钼靶、C型臂、G型臂、日立彩超、罗氏生化免疫流水线、迈瑞全自动生化分析仪、肌电图、胃镜、肠镜、氩气刀、腹腔镜、胆道镜、膀胱镜、前列腺电切镜、关节镜、椎间孔镜、血滤机、透析机、除颤仪、呼吸机及中医康复和理疗等国内外先进诊疗设备。 二、医疗业务收入及相关数据统计情况： 1、2021年业务收入4580万元，药品收入462万元； 2、门急诊量130821人次，门诊收入2562万元； 三、疫情防控工作： （一）强化预检分诊工作 严格落实《医疗机构传染病预检分诊管理办法》要求，在门急诊规范设置预检分诊点，严格对进入医院人员进行“健康码”和“行程码”查验、测温、开展流行病学史问诊、并指导做好戴口罩等个人防护。 （二）规范建设发热门诊和核酸实验室，提高对新冠肺炎的筛查能力。 1、发热门诊：我院新建发热门诊已投入使用，现有医生4名，护士5名，实行24小时值班制，建筑面积196平米，设置隔离留观病房5间；设立相对独立的出入口，使用面积应当满足日常诊疗工作及生活需求。严格执行“三区两通道”，发热门诊平面布局划分为相互无交叉的清洁区、半污染区、污染区，合理设置清洁通道、污染通道，设置患者专用出入口和医务人员专用通道。全年接诊213人次。 2、核酸实验室：我院新建PCR实验室，已于2020年12月投入使用，经过培训合格采样人员70名。建筑面积287m，主 要包括：微生物间、产物分析间、核酸扩增间、样品制备间、试剂制备间等。现有核酸提取仪4台（32孔2台，96孔2台），核酸扩增仪3台（最大通量为96孔），生物安全柜1台。 （三）加强组织管理，制定健全疫情防控相关制度 成立《兴和县蒙中医院新型冠状病毒感染及鼠疫防控领导小组》，领导小组下设办公室、医疗救治组、预防控制组、物资保障组和宣传督导组，按照预案规定的分工与职责，落实新型冠状病毒感染及鼠疫各项防控措施。 （四）规范门急诊和住院患者管理 1、门诊患者通过关注医院公众号，开展网上分时段预约挂号服务，实现网上缴费、查看各项检查报告。开通诊室扫码缴费服务，避免患者在在缴费窗口聚集。实行“一患一医一室”，避免门诊就医交叉感染。 2、住院部实行门禁管理，规范设置过渡病区。严格实施“一患一陪护”制度，住院患者及陪护入院前需提供核酸检测阴性结果方可入院。 （五）疫情防控物资储备工作 建立疫情防控物资储备库，由感控科根据医院疫情防控需求，制定秋冬季疫情防控物资采购的种类和数量，并及时更新，动态管理，做好有备无患。 （六）加强医务人员疫情防控能力培训和演练，提升应急反应和疫情防控水平。 按照我院在疫情防控中的功能定位，不断对医务人员进行疫情防控各项制度、防控预案、诊疗方案、工作流程等进行培训和应急演练。三、工作开展情况： 1、按时完成政府及卫生主管部门下达的各项指令性任务，完成了医院书记和院长设。 2、开展“讲医改、见行动、出成效”医改政策宣讲 2021年我院为全面贯彻落实自治区卫健委《关于开展公立医院党委书记和院长“讲医改、见行动、出成效”活动的通知》的文件精神，我院召开书记、院长“讲医改、见行动、出成效”医改政策宣讲活动。 同时利用院内移动显示屏、LED显示屏、宣传栏等大力宣传医改政策，让广大群众及时了解医改新动向。 3、不断深化人事制度改革。 落实用人自主权，按照“按需设岗、竟聘上岗、按岗聘用、合同管理”的基本原则，遵循“因需设岗、合理设岗”的原则，科学拟定岗位设置方案，建立符合能进能出、能上能下的用人机制。 4、医疗质量与院感管理： 我院把医疗质量管理与院感管理作为全院重点工作，成立了院感科和质控科的专管部门，由分管副院长兼任科主任。质控科和院感科每月各科室、病区进行医疗质量和医疗安全检查，每月定期召开全院质控大会，对检查中发现的问题，以医疗质量反馈表的形式向全院进行通报，各科室对查找出的问题及时加以整改，质控科对上月各科室存在的问题进行追踪，考核结果计入科室绩效考核。到目前我院未发生重大医疗及安全事故。 5、惠民措施： （1）全面实施“无假日门诊”“无假日检查”。（2）增设自助挂号机、检验单打印机。（3）实行城乡居民医保报销“一站式服务窗口”，实现医院管理信息系统与市医保中心平台无缝对接，城乡医保病人在我院住院费用即时结报。（4）对精准扶贫患者实行“先诊疗，后付费”服务模式。 四、专科建设 1、骨伤科（自治区级重点专科）： 科室特色以传统中医正骨小夹板固定治疗四肢骨折，小针刀、中药外敷治疗骨关节损伤及骨关节病。研制了椎间盘一号散、二号散、自拟内服及外用方剂治疗膝关节滑膜炎等中成药制剂。开展手术项目有四肢脊柱创伤骨折手术、人工髋、膝关节置换术、膝关节单髁置换术、颈椎后路单开门成形术、关节镜手术、微创椎间孔镜手术等。 2、康复科： 康复科是我院重点特色专科之— 科室特色：应用传统康复和现代康复手段治疗偏瘫、脑瘫、截瘫及运动系统损伤疾病，并定期对患者进行康复评定。通过开展针灸、推拿、牵引、拔罐、刮痧、艾灸、熏蒸、中频、中药离子导入、蒙医五疗、穴位敷贴等二十余项中医适宜技术，治疗颈肩腰腿痛等疾病疗效显著。科室拥有中医经（脉）络诊断系统、激光中频仪、冲击波治疗仪、电磁波蒸汽治疗仪，中药熏蒸仪等先进康复理疗设备，保证患者得到全方位的治疗和康复效果。 3、肛肠科： 我院借助自治区三级中医院对口帮扶贫关系，曾先后派出外科多名骨干医师医师前往自治区中医医院肛肠科进行学习，为自治区中医院肛肠专科联盟医院。 科室开展的主要项目有：微创治疗内、外、混合痔，复杂性肛瘘、肛裂、肛周脓肿，肛门狭窄、肛周皮肤病等肛肠疾病；中、西医结合治疗溃疡性结肠炎、便秘、结肠急惹综合症等疾病；术后镇痛术、消痔灵注射术。 4、血液透析室 肾病科成立于2014年，是我县最先开展血液透析的定点医疗机构，为我院重点科室之一，配有先进的血液透析机19台，血滤机2台，现收治尿毒症透析患者86人。 科室特色：其方法主要为：血液透析，血液透析滤过，血液灌流，高通量透析，可调钠透析，低温透析，序贯透析，无肝素透析等等先进透析治疗方法，我科对患者采用个体化透析，以西医为手段，中医中药整体调整，从而提高患者生存质量及生存周期，更好的为我县患者提供最佳服务。 五、新技术新项目 1、影像远程诊断： 我院借助京蒙对口帮扶，与北医三院延庆区医院合作建立影像远程诊断和会诊，我院所有患者的普放、CT、核磁的诊断报告均由北医三院延庆区医院专家审核后出具。通过远程每日与北医三院延庆医院专家共同晨会交班，学习专家讲读疑难病例。 2、骨外科新技术： 通过我院医师外出进修学习、参加培训关及上级医院专家手术示教等方式，我院先后开展了节镜手术、小针刀、腹腔镜腹股沟疝修补术（TAPP）等多项新技术。 3、消化内科开展无痛胃镜、肠镜的检查和手术： 我院内镜室共有医护人员4名，均可熟练掌握电子胃镜、电子肠镜操作检查治疗，以及胃、肠道常见疾病诊治。2021年我院且常年邀请自治区国际蒙医院消化科（胃肠镜）专家合作开展无痛胃镜、肠镜的检查和手术。电子胃镜、电子肠镜检查是诊断食管、胃、肠粘膜病变最有效的方法之一，具有诊断准确，报告及时并能进行病理检查的优点，内镜下治疗与外科手术相比具有创伤小，恢复快，禁忌症少的优点，现已为160余名患者开展无痛胃镜、肠镜的检查和手术，深受患者的好评。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noWrap w:val="0"/>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noWrap w:val="0"/>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证件名称：医疗机构许可证 证件登记号：67439445615092411A2101 有效期：2016年1月20日——2031年1月20日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noWrap w:val="0"/>
            <w:vAlign w:val="top"/>
          </w:tcPr>
          <w:p>
            <w:pPr>
              <w:jc w:val="left"/>
            </w:pPr>
            <w:r>
              <w:rPr>
                <w:rStyle w:val="7"/>
                <w:rFonts w:hint="eastAsia" w:ascii="楷体_GB2312" w:eastAsia="楷体_GB2312" w:cs="楷体_GB2312"/>
                <w:sz w:val="28"/>
                <w:szCs w:val="28"/>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noWrap w:val="0"/>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noWrap w:val="0"/>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王晓辉</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13484741890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2022年03月14日</w:t>
      </w:r>
    </w:p>
    <w:p/>
    <w:sectPr>
      <w:pgSz w:w="11906" w:h="16838"/>
      <w:pgMar w:top="1440" w:right="1135" w:bottom="1440" w:left="113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2679043D"/>
    <w:rsid w:val="2679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qFormat/>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2022-06-28T02:57:00Z</dcterms:created>
  <dc:creator>月亮是我踹弯的</dc:creator>
  <cp:lastModifiedBy>月亮是我踹弯的</cp:lastModifiedBy>
  <dcterms:modified xsi:type="dcterms:W3CDTF">2022-06-28T02:57:41Z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2763A52DC60845068D5D4C095CB9925B</vt:lpwstr>
  </property>
</Properties>
</file>